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3427" w14:textId="4A8B4FAF" w:rsidR="009300ED" w:rsidRDefault="00103F21" w:rsidP="00A51E62">
      <w:pPr>
        <w:pStyle w:val="NormalWeb"/>
        <w:spacing w:before="0" w:beforeAutospacing="0" w:after="0" w:afterAutospacing="0"/>
        <w:jc w:val="center"/>
        <w:rPr>
          <w:rFonts w:ascii="Times New Roman Bold" w:hAnsi="Times New Roman Bold"/>
          <w:b/>
          <w:bCs/>
          <w:caps/>
          <w:sz w:val="22"/>
          <w:szCs w:val="22"/>
        </w:rPr>
      </w:pPr>
      <w:r w:rsidRPr="00103F21">
        <w:rPr>
          <w:rFonts w:ascii="Times New Roman Bold" w:hAnsi="Times New Roman Bold"/>
          <w:b/>
          <w:bCs/>
          <w:caps/>
          <w:sz w:val="22"/>
          <w:szCs w:val="22"/>
        </w:rPr>
        <w:t>Mint Incorporation Limited</w:t>
      </w:r>
    </w:p>
    <w:p w14:paraId="764D6AA7" w14:textId="1804F993" w:rsidR="00736E90" w:rsidRPr="001F6D73" w:rsidRDefault="00736E90" w:rsidP="00A51E62">
      <w:pPr>
        <w:pStyle w:val="NormalWeb"/>
        <w:spacing w:before="0" w:beforeAutospacing="0" w:after="0" w:afterAutospacing="0"/>
        <w:jc w:val="center"/>
        <w:rPr>
          <w:rFonts w:ascii="Times New Roman Bold" w:hAnsi="Times New Roman Bold"/>
          <w:b/>
          <w:bCs/>
          <w:caps/>
          <w:sz w:val="22"/>
          <w:szCs w:val="22"/>
        </w:rPr>
      </w:pPr>
      <w:r w:rsidRPr="001F6D73">
        <w:rPr>
          <w:rFonts w:ascii="Times New Roman Bold" w:hAnsi="Times New Roman Bold"/>
          <w:b/>
          <w:bCs/>
          <w:caps/>
          <w:sz w:val="22"/>
          <w:szCs w:val="22"/>
        </w:rPr>
        <w:t>Executive Compensation Recovery Policy</w:t>
      </w:r>
    </w:p>
    <w:p w14:paraId="4A4D0F73" w14:textId="077DA9D9" w:rsidR="00A51E62" w:rsidRPr="009D366A" w:rsidRDefault="00A81302" w:rsidP="00A51E62">
      <w:pPr>
        <w:autoSpaceDE w:val="0"/>
        <w:autoSpaceDN w:val="0"/>
        <w:adjustRightInd w:val="0"/>
        <w:spacing w:line="240" w:lineRule="auto"/>
        <w:jc w:val="both"/>
        <w:rPr>
          <w:rFonts w:ascii="Times New Roman" w:hAnsi="Times New Roman" w:cs="Times New Roman"/>
          <w:bCs/>
          <w:u w:val="single"/>
        </w:rPr>
      </w:pPr>
      <w:r w:rsidRPr="009D366A">
        <w:rPr>
          <w:rFonts w:ascii="Times New Roman" w:hAnsi="Times New Roman" w:cs="Times New Roman"/>
          <w:bCs/>
          <w:u w:val="single"/>
        </w:rPr>
        <w:t xml:space="preserve"> </w:t>
      </w:r>
    </w:p>
    <w:p w14:paraId="036C48C9" w14:textId="0EFDA049" w:rsidR="00736E90" w:rsidRPr="009D366A" w:rsidRDefault="00736E90" w:rsidP="00A51E62">
      <w:pPr>
        <w:spacing w:line="240" w:lineRule="auto"/>
        <w:jc w:val="both"/>
        <w:rPr>
          <w:rFonts w:ascii="Times New Roman" w:hAnsi="Times New Roman" w:cs="Times New Roman"/>
        </w:rPr>
      </w:pPr>
      <w:r w:rsidRPr="009D366A">
        <w:rPr>
          <w:rFonts w:ascii="Times New Roman" w:hAnsi="Times New Roman" w:cs="Times New Roman"/>
          <w:bCs/>
        </w:rPr>
        <w:t>This policy</w:t>
      </w:r>
      <w:r w:rsidR="002F15E6" w:rsidRPr="009D366A">
        <w:rPr>
          <w:rFonts w:ascii="Times New Roman" w:hAnsi="Times New Roman" w:cs="Times New Roman"/>
          <w:bCs/>
        </w:rPr>
        <w:t xml:space="preserve"> </w:t>
      </w:r>
      <w:r w:rsidR="007D4E9E" w:rsidRPr="009D366A">
        <w:rPr>
          <w:rFonts w:ascii="Times New Roman" w:hAnsi="Times New Roman" w:cs="Times New Roman"/>
          <w:bCs/>
        </w:rPr>
        <w:t xml:space="preserve">covers </w:t>
      </w:r>
      <w:r w:rsidR="00A00378" w:rsidRPr="009D366A">
        <w:rPr>
          <w:rFonts w:ascii="Times New Roman" w:hAnsi="Times New Roman" w:cs="Times New Roman"/>
          <w:bCs/>
        </w:rPr>
        <w:t>the</w:t>
      </w:r>
      <w:r w:rsidR="007D4E9E" w:rsidRPr="009D366A">
        <w:rPr>
          <w:rFonts w:ascii="Times New Roman" w:hAnsi="Times New Roman" w:cs="Times New Roman"/>
          <w:bCs/>
        </w:rPr>
        <w:t xml:space="preserve"> Covered </w:t>
      </w:r>
      <w:r w:rsidR="007D4E9E" w:rsidRPr="009D366A">
        <w:rPr>
          <w:rFonts w:ascii="Times New Roman" w:hAnsi="Times New Roman" w:cs="Times New Roman"/>
        </w:rPr>
        <w:t xml:space="preserve">Officers </w:t>
      </w:r>
      <w:r w:rsidR="00A00378" w:rsidRPr="009D366A">
        <w:rPr>
          <w:rFonts w:ascii="Times New Roman" w:hAnsi="Times New Roman" w:cs="Times New Roman"/>
        </w:rPr>
        <w:t xml:space="preserve">of </w:t>
      </w:r>
      <w:r w:rsidR="00103F21" w:rsidRPr="00103F21">
        <w:rPr>
          <w:rFonts w:ascii="Times New Roman" w:hAnsi="Times New Roman" w:cs="Times New Roman"/>
        </w:rPr>
        <w:t>Mint Incorporation Limited</w:t>
      </w:r>
      <w:r w:rsidR="00A00378" w:rsidRPr="009D366A">
        <w:rPr>
          <w:rFonts w:ascii="Times New Roman" w:hAnsi="Times New Roman" w:cs="Times New Roman"/>
        </w:rPr>
        <w:t xml:space="preserve"> (the “</w:t>
      </w:r>
      <w:r w:rsidR="00A00378" w:rsidRPr="009D366A">
        <w:rPr>
          <w:rFonts w:ascii="Times New Roman" w:hAnsi="Times New Roman" w:cs="Times New Roman"/>
          <w:u w:val="single"/>
        </w:rPr>
        <w:t>Company</w:t>
      </w:r>
      <w:r w:rsidR="00A00378" w:rsidRPr="009D366A">
        <w:rPr>
          <w:rFonts w:ascii="Times New Roman" w:hAnsi="Times New Roman" w:cs="Times New Roman"/>
        </w:rPr>
        <w:t xml:space="preserve">”) </w:t>
      </w:r>
      <w:r w:rsidR="00ED7249" w:rsidRPr="009D366A">
        <w:rPr>
          <w:rFonts w:ascii="Times New Roman" w:hAnsi="Times New Roman" w:cs="Times New Roman"/>
        </w:rPr>
        <w:t xml:space="preserve">and </w:t>
      </w:r>
      <w:r w:rsidRPr="009D366A">
        <w:rPr>
          <w:rFonts w:ascii="Times New Roman" w:hAnsi="Times New Roman" w:cs="Times New Roman"/>
        </w:rPr>
        <w:t xml:space="preserve">explains when </w:t>
      </w:r>
      <w:r w:rsidR="00A00378" w:rsidRPr="009D366A">
        <w:rPr>
          <w:rFonts w:ascii="Times New Roman" w:hAnsi="Times New Roman" w:cs="Times New Roman"/>
        </w:rPr>
        <w:t>the Company</w:t>
      </w:r>
      <w:r w:rsidRPr="009D366A">
        <w:rPr>
          <w:rFonts w:ascii="Times New Roman" w:hAnsi="Times New Roman" w:cs="Times New Roman"/>
        </w:rPr>
        <w:t xml:space="preserve"> will be </w:t>
      </w:r>
      <w:r w:rsidR="002F15E6" w:rsidRPr="009D366A">
        <w:rPr>
          <w:rFonts w:ascii="Times New Roman" w:hAnsi="Times New Roman" w:cs="Times New Roman"/>
        </w:rPr>
        <w:t xml:space="preserve">required or </w:t>
      </w:r>
      <w:r w:rsidRPr="009D366A">
        <w:rPr>
          <w:rFonts w:ascii="Times New Roman" w:hAnsi="Times New Roman" w:cs="Times New Roman"/>
        </w:rPr>
        <w:t>authorized</w:t>
      </w:r>
      <w:r w:rsidR="002F15E6" w:rsidRPr="009D366A">
        <w:rPr>
          <w:rFonts w:ascii="Times New Roman" w:hAnsi="Times New Roman" w:cs="Times New Roman"/>
        </w:rPr>
        <w:t>, as applicable,</w:t>
      </w:r>
      <w:r w:rsidRPr="009D366A">
        <w:rPr>
          <w:rFonts w:ascii="Times New Roman" w:hAnsi="Times New Roman" w:cs="Times New Roman"/>
        </w:rPr>
        <w:t xml:space="preserve"> to seek recovery of </w:t>
      </w:r>
      <w:r w:rsidR="000260FE" w:rsidRPr="009D366A">
        <w:rPr>
          <w:rFonts w:ascii="Times New Roman" w:hAnsi="Times New Roman" w:cs="Times New Roman"/>
        </w:rPr>
        <w:t>I</w:t>
      </w:r>
      <w:r w:rsidRPr="009D366A">
        <w:rPr>
          <w:rFonts w:ascii="Times New Roman" w:hAnsi="Times New Roman" w:cs="Times New Roman"/>
        </w:rPr>
        <w:t xml:space="preserve">ncentive </w:t>
      </w:r>
      <w:r w:rsidR="000260FE" w:rsidRPr="009D366A">
        <w:rPr>
          <w:rFonts w:ascii="Times New Roman" w:hAnsi="Times New Roman" w:cs="Times New Roman"/>
        </w:rPr>
        <w:t>C</w:t>
      </w:r>
      <w:r w:rsidRPr="009D366A">
        <w:rPr>
          <w:rFonts w:ascii="Times New Roman" w:hAnsi="Times New Roman" w:cs="Times New Roman"/>
        </w:rPr>
        <w:t xml:space="preserve">ompensation awarded or paid to </w:t>
      </w:r>
      <w:r w:rsidR="00E138CC" w:rsidRPr="009D366A">
        <w:rPr>
          <w:rFonts w:ascii="Times New Roman" w:hAnsi="Times New Roman" w:cs="Times New Roman"/>
        </w:rPr>
        <w:t>Covered Officer</w:t>
      </w:r>
      <w:r w:rsidR="002F15E6" w:rsidRPr="009D366A">
        <w:rPr>
          <w:rFonts w:ascii="Times New Roman" w:hAnsi="Times New Roman" w:cs="Times New Roman"/>
        </w:rPr>
        <w:t>s</w:t>
      </w:r>
      <w:r w:rsidRPr="009D366A">
        <w:rPr>
          <w:rFonts w:ascii="Times New Roman" w:hAnsi="Times New Roman" w:cs="Times New Roman"/>
        </w:rPr>
        <w:t>.</w:t>
      </w:r>
      <w:r w:rsidR="007D4E9E" w:rsidRPr="009D366A">
        <w:rPr>
          <w:rFonts w:ascii="Times New Roman" w:hAnsi="Times New Roman" w:cs="Times New Roman"/>
        </w:rPr>
        <w:t xml:space="preserve"> </w:t>
      </w:r>
      <w:r w:rsidR="009B399E" w:rsidRPr="009D366A">
        <w:rPr>
          <w:rFonts w:ascii="Times New Roman" w:eastAsia="Arial" w:hAnsi="Times New Roman" w:cs="Times New Roman"/>
          <w:color w:val="000000"/>
          <w:spacing w:val="-3"/>
        </w:rPr>
        <w:t xml:space="preserve">Please </w:t>
      </w:r>
      <w:r w:rsidR="009B399E" w:rsidRPr="009D366A">
        <w:rPr>
          <w:rFonts w:ascii="Times New Roman" w:hAnsi="Times New Roman" w:cs="Times New Roman"/>
        </w:rPr>
        <w:t>r</w:t>
      </w:r>
      <w:r w:rsidR="002F15E6" w:rsidRPr="009D366A">
        <w:rPr>
          <w:rFonts w:ascii="Times New Roman" w:hAnsi="Times New Roman" w:cs="Times New Roman"/>
        </w:rPr>
        <w:t xml:space="preserve">efer to </w:t>
      </w:r>
      <w:r w:rsidR="002F15E6" w:rsidRPr="009D366A">
        <w:rPr>
          <w:rFonts w:ascii="Times New Roman" w:hAnsi="Times New Roman" w:cs="Times New Roman"/>
          <w:u w:val="single"/>
        </w:rPr>
        <w:t>Exhibit A</w:t>
      </w:r>
      <w:r w:rsidR="002F15E6" w:rsidRPr="009D366A">
        <w:rPr>
          <w:rFonts w:ascii="Times New Roman" w:hAnsi="Times New Roman" w:cs="Times New Roman"/>
        </w:rPr>
        <w:t xml:space="preserve"> attached hereto</w:t>
      </w:r>
      <w:r w:rsidR="007F5C34" w:rsidRPr="009D366A">
        <w:rPr>
          <w:rFonts w:ascii="Times New Roman" w:hAnsi="Times New Roman" w:cs="Times New Roman"/>
        </w:rPr>
        <w:t xml:space="preserve"> (the “</w:t>
      </w:r>
      <w:r w:rsidR="007F5C34" w:rsidRPr="009D366A">
        <w:rPr>
          <w:rFonts w:ascii="Times New Roman" w:hAnsi="Times New Roman" w:cs="Times New Roman"/>
          <w:u w:val="single"/>
        </w:rPr>
        <w:t>Definitions Exhibit</w:t>
      </w:r>
      <w:r w:rsidR="007F5C34" w:rsidRPr="009D366A">
        <w:rPr>
          <w:rFonts w:ascii="Times New Roman" w:hAnsi="Times New Roman" w:cs="Times New Roman"/>
        </w:rPr>
        <w:t>”)</w:t>
      </w:r>
      <w:r w:rsidR="002F15E6" w:rsidRPr="009D366A">
        <w:rPr>
          <w:rFonts w:ascii="Times New Roman" w:hAnsi="Times New Roman" w:cs="Times New Roman"/>
        </w:rPr>
        <w:t xml:space="preserve"> for the definitions of capitalized terms used throughout this </w:t>
      </w:r>
      <w:r w:rsidR="007D4E9E" w:rsidRPr="009D366A">
        <w:rPr>
          <w:rFonts w:ascii="Times New Roman" w:hAnsi="Times New Roman" w:cs="Times New Roman"/>
        </w:rPr>
        <w:t>Policy</w:t>
      </w:r>
      <w:r w:rsidR="002F15E6" w:rsidRPr="009D366A">
        <w:rPr>
          <w:rFonts w:ascii="Times New Roman" w:hAnsi="Times New Roman" w:cs="Times New Roman"/>
        </w:rPr>
        <w:t>.</w:t>
      </w:r>
    </w:p>
    <w:p w14:paraId="6C30F4F3" w14:textId="4742C7BC" w:rsidR="00736E90" w:rsidRPr="009D366A" w:rsidRDefault="00736E90" w:rsidP="00A51E62">
      <w:pPr>
        <w:pStyle w:val="ListParagraph"/>
        <w:numPr>
          <w:ilvl w:val="0"/>
          <w:numId w:val="35"/>
        </w:numPr>
        <w:autoSpaceDE w:val="0"/>
        <w:autoSpaceDN w:val="0"/>
        <w:adjustRightInd w:val="0"/>
        <w:spacing w:after="0" w:line="240" w:lineRule="auto"/>
        <w:ind w:left="720"/>
        <w:contextualSpacing w:val="0"/>
        <w:jc w:val="both"/>
        <w:rPr>
          <w:rFonts w:ascii="Times New Roman" w:hAnsi="Times New Roman" w:cs="Times New Roman"/>
        </w:rPr>
      </w:pPr>
      <w:r w:rsidRPr="009D366A">
        <w:rPr>
          <w:rFonts w:ascii="Times New Roman" w:eastAsia="Times New Roman" w:hAnsi="Times New Roman" w:cs="Times New Roman"/>
          <w:b/>
        </w:rPr>
        <w:t xml:space="preserve">Miscalculation of </w:t>
      </w:r>
      <w:r w:rsidR="00551139" w:rsidRPr="009D366A">
        <w:rPr>
          <w:rFonts w:ascii="Times New Roman" w:eastAsia="Times New Roman" w:hAnsi="Times New Roman" w:cs="Times New Roman"/>
          <w:b/>
        </w:rPr>
        <w:t>Financial Performance Measure</w:t>
      </w:r>
      <w:r w:rsidRPr="009D366A">
        <w:rPr>
          <w:rFonts w:ascii="Times New Roman" w:eastAsia="Times New Roman" w:hAnsi="Times New Roman" w:cs="Times New Roman"/>
          <w:b/>
        </w:rPr>
        <w:t xml:space="preserve"> Results.</w:t>
      </w:r>
      <w:r w:rsidRPr="009D366A">
        <w:rPr>
          <w:rFonts w:ascii="Times New Roman" w:hAnsi="Times New Roman" w:cs="Times New Roman"/>
          <w:b/>
        </w:rPr>
        <w:t xml:space="preserve"> </w:t>
      </w:r>
      <w:r w:rsidR="009B399E" w:rsidRPr="009D366A">
        <w:rPr>
          <w:rFonts w:ascii="Times New Roman" w:hAnsi="Times New Roman" w:cs="Times New Roman"/>
        </w:rPr>
        <w:t>In the event of a Restatement,</w:t>
      </w:r>
      <w:r w:rsidR="009B399E" w:rsidRPr="009D366A">
        <w:rPr>
          <w:rFonts w:ascii="Times New Roman" w:hAnsi="Times New Roman" w:cs="Times New Roman"/>
          <w:b/>
        </w:rPr>
        <w:t xml:space="preserve"> </w:t>
      </w:r>
      <w:r w:rsidR="00A00378" w:rsidRPr="009D366A">
        <w:rPr>
          <w:rFonts w:ascii="Times New Roman" w:hAnsi="Times New Roman" w:cs="Times New Roman"/>
        </w:rPr>
        <w:t>the Company</w:t>
      </w:r>
      <w:r w:rsidRPr="009D366A">
        <w:rPr>
          <w:rFonts w:ascii="Times New Roman" w:hAnsi="Times New Roman" w:cs="Times New Roman"/>
        </w:rPr>
        <w:t xml:space="preserve"> will </w:t>
      </w:r>
      <w:r w:rsidR="001B1635" w:rsidRPr="009D366A">
        <w:rPr>
          <w:rFonts w:ascii="Times New Roman" w:hAnsi="Times New Roman" w:cs="Times New Roman"/>
        </w:rPr>
        <w:t xml:space="preserve">seek to </w:t>
      </w:r>
      <w:r w:rsidRPr="009D366A">
        <w:rPr>
          <w:rFonts w:ascii="Times New Roman" w:hAnsi="Times New Roman" w:cs="Times New Roman"/>
        </w:rPr>
        <w:t xml:space="preserve">recover, </w:t>
      </w:r>
      <w:r w:rsidR="002F15E6" w:rsidRPr="009D366A">
        <w:rPr>
          <w:rFonts w:ascii="Times New Roman" w:hAnsi="Times New Roman" w:cs="Times New Roman"/>
        </w:rPr>
        <w:t>reasonably promptly</w:t>
      </w:r>
      <w:r w:rsidRPr="009D366A">
        <w:rPr>
          <w:rFonts w:ascii="Times New Roman" w:hAnsi="Times New Roman" w:cs="Times New Roman"/>
        </w:rPr>
        <w:t xml:space="preserve">, </w:t>
      </w:r>
      <w:r w:rsidR="002F15E6" w:rsidRPr="009D366A">
        <w:rPr>
          <w:rFonts w:ascii="Times New Roman" w:hAnsi="Times New Roman" w:cs="Times New Roman"/>
        </w:rPr>
        <w:t>all Recoverable</w:t>
      </w:r>
      <w:r w:rsidRPr="009D366A">
        <w:rPr>
          <w:rFonts w:ascii="Times New Roman" w:hAnsi="Times New Roman" w:cs="Times New Roman"/>
        </w:rPr>
        <w:t xml:space="preserve"> </w:t>
      </w:r>
      <w:r w:rsidR="009B399E" w:rsidRPr="009D366A">
        <w:rPr>
          <w:rFonts w:ascii="Times New Roman" w:hAnsi="Times New Roman" w:cs="Times New Roman"/>
        </w:rPr>
        <w:t xml:space="preserve">Incentive </w:t>
      </w:r>
      <w:r w:rsidR="002F15E6" w:rsidRPr="009D366A">
        <w:rPr>
          <w:rFonts w:ascii="Times New Roman" w:hAnsi="Times New Roman" w:cs="Times New Roman"/>
        </w:rPr>
        <w:t>C</w:t>
      </w:r>
      <w:r w:rsidRPr="009D366A">
        <w:rPr>
          <w:rFonts w:ascii="Times New Roman" w:hAnsi="Times New Roman" w:cs="Times New Roman"/>
        </w:rPr>
        <w:t xml:space="preserve">ompensation </w:t>
      </w:r>
      <w:r w:rsidR="002F15E6" w:rsidRPr="009D366A">
        <w:rPr>
          <w:rFonts w:ascii="Times New Roman" w:hAnsi="Times New Roman" w:cs="Times New Roman"/>
        </w:rPr>
        <w:t>from</w:t>
      </w:r>
      <w:r w:rsidRPr="009D366A">
        <w:rPr>
          <w:rFonts w:ascii="Times New Roman" w:hAnsi="Times New Roman" w:cs="Times New Roman"/>
        </w:rPr>
        <w:t xml:space="preserve"> a </w:t>
      </w:r>
      <w:r w:rsidR="00E138CC" w:rsidRPr="009D366A">
        <w:rPr>
          <w:rFonts w:ascii="Times New Roman" w:hAnsi="Times New Roman" w:cs="Times New Roman"/>
        </w:rPr>
        <w:t>Covered Officer</w:t>
      </w:r>
      <w:r w:rsidR="002F15E6" w:rsidRPr="009D366A">
        <w:rPr>
          <w:rFonts w:ascii="Times New Roman" w:hAnsi="Times New Roman" w:cs="Times New Roman"/>
        </w:rPr>
        <w:t xml:space="preserve"> during the Applicable</w:t>
      </w:r>
      <w:r w:rsidRPr="009D366A">
        <w:rPr>
          <w:rFonts w:ascii="Times New Roman" w:hAnsi="Times New Roman" w:cs="Times New Roman"/>
        </w:rPr>
        <w:t xml:space="preserve"> </w:t>
      </w:r>
      <w:r w:rsidR="002F15E6" w:rsidRPr="009D366A">
        <w:rPr>
          <w:rFonts w:ascii="Times New Roman" w:hAnsi="Times New Roman" w:cs="Times New Roman"/>
        </w:rPr>
        <w:t>P</w:t>
      </w:r>
      <w:r w:rsidRPr="009D366A">
        <w:rPr>
          <w:rFonts w:ascii="Times New Roman" w:hAnsi="Times New Roman" w:cs="Times New Roman"/>
        </w:rPr>
        <w:t>eriod</w:t>
      </w:r>
      <w:r w:rsidR="009D5E99" w:rsidRPr="009D366A">
        <w:rPr>
          <w:rFonts w:ascii="Times New Roman" w:hAnsi="Times New Roman" w:cs="Times New Roman"/>
        </w:rPr>
        <w:t xml:space="preserve">. </w:t>
      </w:r>
      <w:r w:rsidR="001B1635" w:rsidRPr="009D366A">
        <w:rPr>
          <w:rFonts w:ascii="Times New Roman" w:hAnsi="Times New Roman" w:cs="Times New Roman"/>
        </w:rPr>
        <w:t xml:space="preserve">Such recovery, in the case of a Restatement, </w:t>
      </w:r>
      <w:r w:rsidR="009B399E" w:rsidRPr="009D366A">
        <w:rPr>
          <w:rFonts w:ascii="Times New Roman" w:hAnsi="Times New Roman" w:cs="Times New Roman"/>
        </w:rPr>
        <w:t xml:space="preserve">will </w:t>
      </w:r>
      <w:r w:rsidR="001B1635" w:rsidRPr="009D366A">
        <w:rPr>
          <w:rFonts w:ascii="Times New Roman" w:hAnsi="Times New Roman" w:cs="Times New Roman"/>
        </w:rPr>
        <w:t xml:space="preserve">be made without regard to any individual knowledge or responsibility related to the Restatement or the Recoverable </w:t>
      </w:r>
      <w:r w:rsidR="005F38A3" w:rsidRPr="009D366A">
        <w:rPr>
          <w:rFonts w:ascii="Times New Roman" w:hAnsi="Times New Roman" w:cs="Times New Roman"/>
        </w:rPr>
        <w:t xml:space="preserve">Incentive </w:t>
      </w:r>
      <w:r w:rsidR="001B1635" w:rsidRPr="009D366A">
        <w:rPr>
          <w:rFonts w:ascii="Times New Roman" w:hAnsi="Times New Roman" w:cs="Times New Roman"/>
        </w:rPr>
        <w:t xml:space="preserve">Compensation. </w:t>
      </w:r>
      <w:r w:rsidR="009D5E99" w:rsidRPr="009D366A">
        <w:rPr>
          <w:rFonts w:ascii="Times New Roman" w:hAnsi="Times New Roman" w:cs="Times New Roman"/>
        </w:rPr>
        <w:t xml:space="preserve">Notwithstanding the foregoing, if </w:t>
      </w:r>
      <w:r w:rsidR="00A00378" w:rsidRPr="009D366A">
        <w:rPr>
          <w:rFonts w:ascii="Times New Roman" w:hAnsi="Times New Roman" w:cs="Times New Roman"/>
        </w:rPr>
        <w:t>the Company</w:t>
      </w:r>
      <w:r w:rsidR="009D5E99" w:rsidRPr="009D366A">
        <w:rPr>
          <w:rFonts w:ascii="Times New Roman" w:hAnsi="Times New Roman" w:cs="Times New Roman"/>
        </w:rPr>
        <w:t xml:space="preserve"> is required to undertake a Restatement, </w:t>
      </w:r>
      <w:r w:rsidR="00A00378" w:rsidRPr="009D366A">
        <w:rPr>
          <w:rFonts w:ascii="Times New Roman" w:hAnsi="Times New Roman" w:cs="Times New Roman"/>
        </w:rPr>
        <w:t>the Company</w:t>
      </w:r>
      <w:r w:rsidR="009D5E99" w:rsidRPr="009D366A">
        <w:rPr>
          <w:rFonts w:ascii="Times New Roman" w:hAnsi="Times New Roman" w:cs="Times New Roman"/>
        </w:rPr>
        <w:t xml:space="preserve"> will not be required to recover the Recoverable</w:t>
      </w:r>
      <w:r w:rsidR="005F38A3" w:rsidRPr="009D366A">
        <w:rPr>
          <w:rFonts w:ascii="Times New Roman" w:hAnsi="Times New Roman" w:cs="Times New Roman"/>
        </w:rPr>
        <w:t xml:space="preserve"> Incentive</w:t>
      </w:r>
      <w:r w:rsidR="009D5E99" w:rsidRPr="009D366A">
        <w:rPr>
          <w:rFonts w:ascii="Times New Roman" w:hAnsi="Times New Roman" w:cs="Times New Roman"/>
        </w:rPr>
        <w:t xml:space="preserve"> Compensation</w:t>
      </w:r>
      <w:r w:rsidR="007F5C34" w:rsidRPr="009D366A">
        <w:rPr>
          <w:rFonts w:ascii="Times New Roman" w:hAnsi="Times New Roman" w:cs="Times New Roman"/>
        </w:rPr>
        <w:t xml:space="preserve"> </w:t>
      </w:r>
      <w:r w:rsidR="009D5E99" w:rsidRPr="009D366A">
        <w:rPr>
          <w:rFonts w:ascii="Times New Roman" w:hAnsi="Times New Roman" w:cs="Times New Roman"/>
        </w:rPr>
        <w:t xml:space="preserve">if </w:t>
      </w:r>
      <w:r w:rsidR="007F5C34" w:rsidRPr="009D366A">
        <w:rPr>
          <w:rFonts w:ascii="Times New Roman" w:hAnsi="Times New Roman" w:cs="Times New Roman"/>
        </w:rPr>
        <w:t xml:space="preserve">the Compensation Committee determines it Impracticable to do so, after exercising a normal due process review of all the relevant facts and circumstances. </w:t>
      </w:r>
    </w:p>
    <w:p w14:paraId="2D31F561" w14:textId="77777777" w:rsidR="00736E90" w:rsidRPr="009D366A" w:rsidRDefault="00736E90" w:rsidP="00A51E62">
      <w:pPr>
        <w:pStyle w:val="ListParagraph"/>
        <w:autoSpaceDE w:val="0"/>
        <w:autoSpaceDN w:val="0"/>
        <w:adjustRightInd w:val="0"/>
        <w:spacing w:after="0" w:line="240" w:lineRule="auto"/>
        <w:contextualSpacing w:val="0"/>
        <w:jc w:val="both"/>
        <w:rPr>
          <w:rFonts w:ascii="Times New Roman" w:hAnsi="Times New Roman" w:cs="Times New Roman"/>
        </w:rPr>
      </w:pPr>
    </w:p>
    <w:p w14:paraId="33BC7752" w14:textId="4509D4BE" w:rsidR="00736E90" w:rsidRPr="009D366A" w:rsidRDefault="00055296" w:rsidP="00A51E62">
      <w:pPr>
        <w:pStyle w:val="ListParagraph"/>
        <w:autoSpaceDE w:val="0"/>
        <w:autoSpaceDN w:val="0"/>
        <w:adjustRightInd w:val="0"/>
        <w:spacing w:line="240" w:lineRule="auto"/>
        <w:jc w:val="both"/>
        <w:rPr>
          <w:rFonts w:ascii="Times New Roman" w:hAnsi="Times New Roman" w:cs="Times New Roman"/>
        </w:rPr>
      </w:pPr>
      <w:r w:rsidRPr="009D366A">
        <w:rPr>
          <w:rFonts w:ascii="Times New Roman" w:hAnsi="Times New Roman" w:cs="Times New Roman"/>
        </w:rPr>
        <w:t>T</w:t>
      </w:r>
      <w:r w:rsidR="00A00378" w:rsidRPr="009D366A">
        <w:rPr>
          <w:rFonts w:ascii="Times New Roman" w:hAnsi="Times New Roman" w:cs="Times New Roman"/>
        </w:rPr>
        <w:t>he Company</w:t>
      </w:r>
      <w:r w:rsidR="00736E90" w:rsidRPr="009D366A">
        <w:rPr>
          <w:rFonts w:ascii="Times New Roman" w:hAnsi="Times New Roman" w:cs="Times New Roman"/>
        </w:rPr>
        <w:t xml:space="preserve"> will seek to recover</w:t>
      </w:r>
      <w:r w:rsidR="00A35393" w:rsidRPr="009D366A">
        <w:rPr>
          <w:rFonts w:ascii="Times New Roman" w:hAnsi="Times New Roman" w:cs="Times New Roman"/>
        </w:rPr>
        <w:t xml:space="preserve"> </w:t>
      </w:r>
      <w:r w:rsidR="001B1635" w:rsidRPr="009D366A">
        <w:rPr>
          <w:rFonts w:ascii="Times New Roman" w:hAnsi="Times New Roman" w:cs="Times New Roman"/>
        </w:rPr>
        <w:t xml:space="preserve">all </w:t>
      </w:r>
      <w:r w:rsidR="007F5C34" w:rsidRPr="009D366A">
        <w:rPr>
          <w:rFonts w:ascii="Times New Roman" w:hAnsi="Times New Roman" w:cs="Times New Roman"/>
        </w:rPr>
        <w:t xml:space="preserve">Recoverable </w:t>
      </w:r>
      <w:r w:rsidR="009B399E" w:rsidRPr="009D366A">
        <w:rPr>
          <w:rFonts w:ascii="Times New Roman" w:hAnsi="Times New Roman" w:cs="Times New Roman"/>
        </w:rPr>
        <w:t xml:space="preserve">Incentive </w:t>
      </w:r>
      <w:r w:rsidR="007F5C34" w:rsidRPr="009D366A">
        <w:rPr>
          <w:rFonts w:ascii="Times New Roman" w:hAnsi="Times New Roman" w:cs="Times New Roman"/>
        </w:rPr>
        <w:t xml:space="preserve">Compensation </w:t>
      </w:r>
      <w:r w:rsidR="009B399E" w:rsidRPr="009D366A">
        <w:rPr>
          <w:rFonts w:ascii="Times New Roman" w:hAnsi="Times New Roman" w:cs="Times New Roman"/>
        </w:rPr>
        <w:t xml:space="preserve">that </w:t>
      </w:r>
      <w:r w:rsidR="006C1CC6" w:rsidRPr="009D366A">
        <w:rPr>
          <w:rFonts w:ascii="Times New Roman" w:hAnsi="Times New Roman" w:cs="Times New Roman"/>
        </w:rPr>
        <w:t xml:space="preserve">was </w:t>
      </w:r>
      <w:r w:rsidR="009B399E" w:rsidRPr="009D366A">
        <w:rPr>
          <w:rFonts w:ascii="Times New Roman" w:hAnsi="Times New Roman" w:cs="Times New Roman"/>
        </w:rPr>
        <w:t xml:space="preserve">awarded or paid </w:t>
      </w:r>
      <w:r w:rsidR="007F5C34" w:rsidRPr="009D366A">
        <w:rPr>
          <w:rFonts w:ascii="Times New Roman" w:hAnsi="Times New Roman" w:cs="Times New Roman"/>
        </w:rPr>
        <w:t xml:space="preserve">in accordance with the definition of “Recoverable </w:t>
      </w:r>
      <w:r w:rsidR="00747CD7" w:rsidRPr="009D366A">
        <w:rPr>
          <w:rFonts w:ascii="Times New Roman" w:hAnsi="Times New Roman" w:cs="Times New Roman"/>
        </w:rPr>
        <w:t xml:space="preserve">Incentive </w:t>
      </w:r>
      <w:r w:rsidR="007F5C34" w:rsidRPr="009D366A">
        <w:rPr>
          <w:rFonts w:ascii="Times New Roman" w:hAnsi="Times New Roman" w:cs="Times New Roman"/>
        </w:rPr>
        <w:t>Compensation” set forth on the Definitions Exhibit</w:t>
      </w:r>
      <w:r w:rsidR="009B399E" w:rsidRPr="009D366A">
        <w:rPr>
          <w:rFonts w:ascii="Times New Roman" w:hAnsi="Times New Roman" w:cs="Times New Roman"/>
        </w:rPr>
        <w:t xml:space="preserve">. If such Recoverable </w:t>
      </w:r>
      <w:r w:rsidR="007F5C34" w:rsidRPr="009D366A">
        <w:rPr>
          <w:rFonts w:ascii="Times New Roman" w:hAnsi="Times New Roman" w:cs="Times New Roman"/>
        </w:rPr>
        <w:t>Incentive C</w:t>
      </w:r>
      <w:r w:rsidR="00736E90" w:rsidRPr="009D366A">
        <w:rPr>
          <w:rFonts w:ascii="Times New Roman" w:hAnsi="Times New Roman" w:cs="Times New Roman"/>
        </w:rPr>
        <w:t xml:space="preserve">ompensation </w:t>
      </w:r>
      <w:r w:rsidR="009B399E" w:rsidRPr="009D366A">
        <w:rPr>
          <w:rFonts w:ascii="Times New Roman" w:hAnsi="Times New Roman" w:cs="Times New Roman"/>
        </w:rPr>
        <w:t xml:space="preserve">was </w:t>
      </w:r>
      <w:r w:rsidR="00736E90" w:rsidRPr="009D366A">
        <w:rPr>
          <w:rFonts w:ascii="Times New Roman" w:hAnsi="Times New Roman" w:cs="Times New Roman"/>
        </w:rPr>
        <w:t xml:space="preserve">not awarded or paid on a formulaic basis, </w:t>
      </w:r>
      <w:r w:rsidR="00A00378" w:rsidRPr="009D366A">
        <w:rPr>
          <w:rFonts w:ascii="Times New Roman" w:hAnsi="Times New Roman" w:cs="Times New Roman"/>
        </w:rPr>
        <w:t>the Company</w:t>
      </w:r>
      <w:r w:rsidR="00BC3AB3" w:rsidRPr="009D366A">
        <w:rPr>
          <w:rFonts w:ascii="Times New Roman" w:hAnsi="Times New Roman" w:cs="Times New Roman"/>
        </w:rPr>
        <w:t xml:space="preserve"> will seek to recover the amount </w:t>
      </w:r>
      <w:r w:rsidR="005E4B75" w:rsidRPr="009D366A">
        <w:rPr>
          <w:rFonts w:ascii="Times New Roman" w:hAnsi="Times New Roman" w:cs="Times New Roman"/>
        </w:rPr>
        <w:t xml:space="preserve">that </w:t>
      </w:r>
      <w:r w:rsidR="00BC3AB3" w:rsidRPr="009D366A">
        <w:rPr>
          <w:rFonts w:ascii="Times New Roman" w:hAnsi="Times New Roman" w:cs="Times New Roman"/>
        </w:rPr>
        <w:t xml:space="preserve">the Compensation Committee determines </w:t>
      </w:r>
      <w:r w:rsidR="005E4B75" w:rsidRPr="009D366A">
        <w:rPr>
          <w:rFonts w:ascii="Times New Roman" w:hAnsi="Times New Roman" w:cs="Times New Roman"/>
        </w:rPr>
        <w:t>in good faith should</w:t>
      </w:r>
      <w:r w:rsidR="007C4221" w:rsidRPr="009D366A">
        <w:rPr>
          <w:rFonts w:ascii="Times New Roman" w:hAnsi="Times New Roman" w:cs="Times New Roman"/>
        </w:rPr>
        <w:t xml:space="preserve"> be recouped</w:t>
      </w:r>
      <w:r w:rsidR="00736E90" w:rsidRPr="009D366A">
        <w:rPr>
          <w:rFonts w:ascii="Times New Roman" w:hAnsi="Times New Roman" w:cs="Times New Roman"/>
        </w:rPr>
        <w:t xml:space="preserve">.  </w:t>
      </w:r>
    </w:p>
    <w:p w14:paraId="6CCE5F1D" w14:textId="71062048" w:rsidR="00736E90" w:rsidRPr="009D366A" w:rsidRDefault="00736E90" w:rsidP="00A51E62">
      <w:pPr>
        <w:spacing w:line="240" w:lineRule="auto"/>
        <w:ind w:left="720" w:hanging="360"/>
        <w:jc w:val="both"/>
        <w:rPr>
          <w:rFonts w:ascii="Times New Roman" w:hAnsi="Times New Roman" w:cs="Times New Roman"/>
        </w:rPr>
      </w:pPr>
      <w:r w:rsidRPr="009D366A">
        <w:rPr>
          <w:rFonts w:ascii="Times New Roman" w:hAnsi="Times New Roman" w:cs="Times New Roman"/>
          <w:b/>
        </w:rPr>
        <w:t>2.</w:t>
      </w:r>
      <w:r w:rsidRPr="009D366A">
        <w:rPr>
          <w:rFonts w:ascii="Times New Roman" w:hAnsi="Times New Roman" w:cs="Times New Roman"/>
          <w:b/>
        </w:rPr>
        <w:tab/>
        <w:t>Legal and Compliance Violations</w:t>
      </w:r>
      <w:r w:rsidRPr="009D366A">
        <w:rPr>
          <w:rFonts w:ascii="Times New Roman" w:hAnsi="Times New Roman" w:cs="Times New Roman"/>
        </w:rPr>
        <w:t xml:space="preserve">.  </w:t>
      </w:r>
      <w:r w:rsidR="00353158" w:rsidRPr="009D366A">
        <w:rPr>
          <w:rFonts w:ascii="Times New Roman" w:hAnsi="Times New Roman" w:cs="Times New Roman"/>
        </w:rPr>
        <w:t>Compliance with the law</w:t>
      </w:r>
      <w:r w:rsidR="00965590" w:rsidRPr="009D366A">
        <w:rPr>
          <w:rFonts w:ascii="Times New Roman" w:hAnsi="Times New Roman" w:cs="Times New Roman"/>
        </w:rPr>
        <w:t xml:space="preserve"> and</w:t>
      </w:r>
      <w:r w:rsidR="00353158" w:rsidRPr="009D366A">
        <w:rPr>
          <w:rFonts w:ascii="Times New Roman" w:hAnsi="Times New Roman" w:cs="Times New Roman"/>
        </w:rPr>
        <w:t xml:space="preserve"> </w:t>
      </w:r>
      <w:r w:rsidR="00A00378" w:rsidRPr="009D366A">
        <w:rPr>
          <w:rFonts w:ascii="Times New Roman" w:hAnsi="Times New Roman" w:cs="Times New Roman"/>
        </w:rPr>
        <w:t>the Company’s</w:t>
      </w:r>
      <w:r w:rsidR="005F38A3" w:rsidRPr="009D366A">
        <w:rPr>
          <w:rFonts w:ascii="Times New Roman" w:hAnsi="Times New Roman" w:cs="Times New Roman"/>
        </w:rPr>
        <w:t xml:space="preserve"> corporate policies </w:t>
      </w:r>
      <w:r w:rsidR="00353158" w:rsidRPr="009D366A">
        <w:rPr>
          <w:rFonts w:ascii="Times New Roman" w:hAnsi="Times New Roman" w:cs="Times New Roman"/>
        </w:rPr>
        <w:t xml:space="preserve">is a pre-condition to earning Incentive Compensation. </w:t>
      </w:r>
      <w:r w:rsidR="00A35393" w:rsidRPr="009D366A">
        <w:rPr>
          <w:rFonts w:ascii="Times New Roman" w:hAnsi="Times New Roman" w:cs="Times New Roman"/>
          <w:bCs/>
        </w:rPr>
        <w:t xml:space="preserve">If </w:t>
      </w:r>
      <w:r w:rsidR="00A00378" w:rsidRPr="009D366A">
        <w:rPr>
          <w:rFonts w:ascii="Times New Roman" w:hAnsi="Times New Roman" w:cs="Times New Roman"/>
          <w:bCs/>
        </w:rPr>
        <w:t>the Company</w:t>
      </w:r>
      <w:r w:rsidR="00896841" w:rsidRPr="009D366A">
        <w:rPr>
          <w:rFonts w:ascii="Times New Roman" w:hAnsi="Times New Roman" w:cs="Times New Roman"/>
          <w:bCs/>
        </w:rPr>
        <w:t xml:space="preserve"> in its sole discretion</w:t>
      </w:r>
      <w:r w:rsidR="00A35393" w:rsidRPr="009D366A">
        <w:rPr>
          <w:rFonts w:ascii="Times New Roman" w:hAnsi="Times New Roman" w:cs="Times New Roman"/>
          <w:bCs/>
        </w:rPr>
        <w:t xml:space="preserve"> concludes that a </w:t>
      </w:r>
      <w:r w:rsidR="00E138CC" w:rsidRPr="009D366A">
        <w:rPr>
          <w:rFonts w:ascii="Times New Roman" w:hAnsi="Times New Roman" w:cs="Times New Roman"/>
          <w:bCs/>
        </w:rPr>
        <w:t>Covered Officer</w:t>
      </w:r>
      <w:r w:rsidR="00A35393" w:rsidRPr="009D366A">
        <w:rPr>
          <w:rFonts w:ascii="Times New Roman" w:hAnsi="Times New Roman" w:cs="Times New Roman"/>
          <w:bCs/>
        </w:rPr>
        <w:t xml:space="preserve"> </w:t>
      </w:r>
      <w:r w:rsidR="008710D9" w:rsidRPr="009D366A">
        <w:rPr>
          <w:rFonts w:ascii="Times New Roman" w:hAnsi="Times New Roman" w:cs="Times New Roman"/>
          <w:bCs/>
        </w:rPr>
        <w:t xml:space="preserve">(1) </w:t>
      </w:r>
      <w:r w:rsidR="00A35393" w:rsidRPr="009D366A">
        <w:rPr>
          <w:rFonts w:ascii="Times New Roman" w:hAnsi="Times New Roman" w:cs="Times New Roman"/>
          <w:bCs/>
        </w:rPr>
        <w:t xml:space="preserve">committed a significant legal or compliance violation in connection with the </w:t>
      </w:r>
      <w:r w:rsidR="00E138CC" w:rsidRPr="009D366A">
        <w:rPr>
          <w:rFonts w:ascii="Times New Roman" w:hAnsi="Times New Roman" w:cs="Times New Roman"/>
          <w:bCs/>
        </w:rPr>
        <w:t>Covered Officer</w:t>
      </w:r>
      <w:r w:rsidR="00A35393" w:rsidRPr="009D366A">
        <w:rPr>
          <w:rFonts w:ascii="Times New Roman" w:hAnsi="Times New Roman" w:cs="Times New Roman"/>
          <w:bCs/>
        </w:rPr>
        <w:t xml:space="preserve">’s employment, including a violation of </w:t>
      </w:r>
      <w:r w:rsidR="00A00378" w:rsidRPr="009D366A">
        <w:rPr>
          <w:rFonts w:ascii="Times New Roman" w:hAnsi="Times New Roman" w:cs="Times New Roman"/>
          <w:bCs/>
        </w:rPr>
        <w:t>the Company</w:t>
      </w:r>
      <w:r w:rsidR="00A35393" w:rsidRPr="009D366A">
        <w:rPr>
          <w:rFonts w:ascii="Times New Roman" w:hAnsi="Times New Roman" w:cs="Times New Roman"/>
          <w:bCs/>
        </w:rPr>
        <w:t xml:space="preserve">’s corporate policies </w:t>
      </w:r>
      <w:r w:rsidR="00F96926" w:rsidRPr="009D366A">
        <w:rPr>
          <w:rFonts w:ascii="Times New Roman" w:hAnsi="Times New Roman" w:cs="Times New Roman"/>
          <w:bCs/>
        </w:rPr>
        <w:t>(each, “</w:t>
      </w:r>
      <w:r w:rsidR="00F96926" w:rsidRPr="009D366A">
        <w:rPr>
          <w:rFonts w:ascii="Times New Roman" w:hAnsi="Times New Roman" w:cs="Times New Roman"/>
          <w:bCs/>
          <w:u w:val="single"/>
        </w:rPr>
        <w:t>Misconduct</w:t>
      </w:r>
      <w:r w:rsidR="00F96926" w:rsidRPr="009D366A">
        <w:rPr>
          <w:rFonts w:ascii="Times New Roman" w:hAnsi="Times New Roman" w:cs="Times New Roman"/>
          <w:bCs/>
        </w:rPr>
        <w:t>”)</w:t>
      </w:r>
      <w:r w:rsidR="00E6021C" w:rsidRPr="009D366A">
        <w:rPr>
          <w:rFonts w:ascii="Times New Roman" w:hAnsi="Times New Roman" w:cs="Times New Roman"/>
          <w:bCs/>
        </w:rPr>
        <w:t>,</w:t>
      </w:r>
      <w:r w:rsidR="008710D9" w:rsidRPr="009D366A">
        <w:rPr>
          <w:rFonts w:ascii="Times New Roman" w:hAnsi="Times New Roman" w:cs="Times New Roman"/>
          <w:bCs/>
        </w:rPr>
        <w:t xml:space="preserve"> or (2) was aware of or willfully blind to Misconduct that occurred in an area over w</w:t>
      </w:r>
      <w:r w:rsidR="003A352B" w:rsidRPr="009D366A">
        <w:rPr>
          <w:rFonts w:ascii="Times New Roman" w:hAnsi="Times New Roman" w:cs="Times New Roman"/>
          <w:bCs/>
        </w:rPr>
        <w:t>hich the Covered Officer had supervisory authority</w:t>
      </w:r>
      <w:r w:rsidR="00A35393" w:rsidRPr="009D366A">
        <w:rPr>
          <w:rFonts w:ascii="Times New Roman" w:hAnsi="Times New Roman" w:cs="Times New Roman"/>
          <w:bCs/>
        </w:rPr>
        <w:t xml:space="preserve">, </w:t>
      </w:r>
      <w:r w:rsidR="00A00378" w:rsidRPr="009D366A">
        <w:rPr>
          <w:rFonts w:ascii="Times New Roman" w:hAnsi="Times New Roman" w:cs="Times New Roman"/>
          <w:bCs/>
        </w:rPr>
        <w:t>the Company</w:t>
      </w:r>
      <w:r w:rsidR="00A35393" w:rsidRPr="009D366A">
        <w:rPr>
          <w:rFonts w:ascii="Times New Roman" w:hAnsi="Times New Roman" w:cs="Times New Roman"/>
          <w:bCs/>
        </w:rPr>
        <w:t xml:space="preserve"> may, at the direction of the Compensation Committee, seek recovery of all or a portion of the Recoverable </w:t>
      </w:r>
      <w:r w:rsidR="005F38A3" w:rsidRPr="009D366A">
        <w:rPr>
          <w:rFonts w:ascii="Times New Roman" w:hAnsi="Times New Roman" w:cs="Times New Roman"/>
        </w:rPr>
        <w:t xml:space="preserve">Incentive </w:t>
      </w:r>
      <w:r w:rsidR="00A35393" w:rsidRPr="009D366A">
        <w:rPr>
          <w:rFonts w:ascii="Times New Roman" w:hAnsi="Times New Roman" w:cs="Times New Roman"/>
          <w:bCs/>
        </w:rPr>
        <w:t xml:space="preserve">Compensation awarded </w:t>
      </w:r>
      <w:r w:rsidR="003701E7" w:rsidRPr="009D366A">
        <w:rPr>
          <w:rFonts w:ascii="Times New Roman" w:hAnsi="Times New Roman" w:cs="Times New Roman"/>
          <w:bCs/>
        </w:rPr>
        <w:t xml:space="preserve">or paid </w:t>
      </w:r>
      <w:r w:rsidR="00A35393" w:rsidRPr="009D366A">
        <w:rPr>
          <w:rFonts w:ascii="Times New Roman" w:hAnsi="Times New Roman" w:cs="Times New Roman"/>
          <w:bCs/>
        </w:rPr>
        <w:t xml:space="preserve">to the </w:t>
      </w:r>
      <w:r w:rsidR="00E138CC" w:rsidRPr="009D366A">
        <w:rPr>
          <w:rFonts w:ascii="Times New Roman" w:hAnsi="Times New Roman" w:cs="Times New Roman"/>
          <w:bCs/>
        </w:rPr>
        <w:t>Covered Officer</w:t>
      </w:r>
      <w:r w:rsidR="00A35393" w:rsidRPr="009D366A">
        <w:rPr>
          <w:rFonts w:ascii="Times New Roman" w:hAnsi="Times New Roman" w:cs="Times New Roman"/>
          <w:bCs/>
        </w:rPr>
        <w:t xml:space="preserve"> for the Applicable Period in which the violation occurred. In addition, </w:t>
      </w:r>
      <w:r w:rsidR="00A00378" w:rsidRPr="009D366A">
        <w:rPr>
          <w:rFonts w:ascii="Times New Roman" w:hAnsi="Times New Roman" w:cs="Times New Roman"/>
          <w:bCs/>
        </w:rPr>
        <w:t>the Company</w:t>
      </w:r>
      <w:r w:rsidR="00A35393" w:rsidRPr="009D366A">
        <w:rPr>
          <w:rFonts w:ascii="Times New Roman" w:hAnsi="Times New Roman" w:cs="Times New Roman"/>
          <w:bCs/>
        </w:rPr>
        <w:t xml:space="preserve"> may, at the direction of the Compensation Committee, conclude that any unpaid or unvested Incentive Compensation has not been earned and must be forfeited. </w:t>
      </w:r>
    </w:p>
    <w:p w14:paraId="4423DD9C" w14:textId="1D1069D8" w:rsidR="00736E90" w:rsidRPr="009D366A" w:rsidRDefault="00072E7C" w:rsidP="00A51E62">
      <w:pPr>
        <w:spacing w:line="240" w:lineRule="auto"/>
        <w:ind w:left="720"/>
        <w:jc w:val="both"/>
        <w:rPr>
          <w:rFonts w:ascii="Times New Roman" w:hAnsi="Times New Roman" w:cs="Times New Roman"/>
          <w:bCs/>
        </w:rPr>
      </w:pPr>
      <w:r w:rsidRPr="009D366A">
        <w:rPr>
          <w:rFonts w:ascii="Times New Roman" w:hAnsi="Times New Roman" w:cs="Times New Roman"/>
          <w:bCs/>
        </w:rPr>
        <w:t xml:space="preserve">In the event of Misconduct, </w:t>
      </w:r>
      <w:r w:rsidR="00A00378" w:rsidRPr="009D366A">
        <w:rPr>
          <w:rFonts w:ascii="Times New Roman" w:hAnsi="Times New Roman" w:cs="Times New Roman"/>
          <w:bCs/>
        </w:rPr>
        <w:t>the Company</w:t>
      </w:r>
      <w:r w:rsidR="00736E90" w:rsidRPr="009D366A">
        <w:rPr>
          <w:rFonts w:ascii="Times New Roman" w:hAnsi="Times New Roman" w:cs="Times New Roman"/>
          <w:bCs/>
        </w:rPr>
        <w:t xml:space="preserve"> may seek recovery of </w:t>
      </w:r>
      <w:r w:rsidR="00BF182F" w:rsidRPr="009D366A">
        <w:rPr>
          <w:rFonts w:ascii="Times New Roman" w:hAnsi="Times New Roman" w:cs="Times New Roman"/>
          <w:bCs/>
        </w:rPr>
        <w:t>Recoverable</w:t>
      </w:r>
      <w:r w:rsidR="00736E90" w:rsidRPr="009D366A">
        <w:rPr>
          <w:rFonts w:ascii="Times New Roman" w:hAnsi="Times New Roman" w:cs="Times New Roman"/>
          <w:bCs/>
        </w:rPr>
        <w:t xml:space="preserve"> </w:t>
      </w:r>
      <w:r w:rsidR="005F38A3" w:rsidRPr="009D366A">
        <w:rPr>
          <w:rFonts w:ascii="Times New Roman" w:hAnsi="Times New Roman" w:cs="Times New Roman"/>
        </w:rPr>
        <w:t>Incentive</w:t>
      </w:r>
      <w:r w:rsidR="00722588" w:rsidRPr="009D366A">
        <w:rPr>
          <w:rFonts w:ascii="Times New Roman" w:hAnsi="Times New Roman" w:cs="Times New Roman"/>
        </w:rPr>
        <w:t xml:space="preserve"> </w:t>
      </w:r>
      <w:r w:rsidR="00BF182F" w:rsidRPr="009D366A">
        <w:rPr>
          <w:rFonts w:ascii="Times New Roman" w:hAnsi="Times New Roman" w:cs="Times New Roman"/>
          <w:bCs/>
        </w:rPr>
        <w:t>C</w:t>
      </w:r>
      <w:r w:rsidR="00736E90" w:rsidRPr="009D366A">
        <w:rPr>
          <w:rFonts w:ascii="Times New Roman" w:hAnsi="Times New Roman" w:cs="Times New Roman"/>
          <w:bCs/>
        </w:rPr>
        <w:t>ompensation</w:t>
      </w:r>
      <w:r w:rsidR="00722588" w:rsidRPr="009D366A">
        <w:rPr>
          <w:rFonts w:ascii="Times New Roman" w:hAnsi="Times New Roman" w:cs="Times New Roman"/>
          <w:bCs/>
        </w:rPr>
        <w:t xml:space="preserve"> </w:t>
      </w:r>
      <w:r w:rsidR="00736E90" w:rsidRPr="009D366A">
        <w:rPr>
          <w:rFonts w:ascii="Times New Roman" w:hAnsi="Times New Roman" w:cs="Times New Roman"/>
          <w:bCs/>
        </w:rPr>
        <w:t xml:space="preserve">even if the </w:t>
      </w:r>
      <w:r w:rsidR="00933CD6" w:rsidRPr="009D366A">
        <w:rPr>
          <w:rFonts w:ascii="Times New Roman" w:hAnsi="Times New Roman" w:cs="Times New Roman"/>
          <w:bCs/>
        </w:rPr>
        <w:t>Misconduct</w:t>
      </w:r>
      <w:r w:rsidR="00BF182F" w:rsidRPr="009D366A">
        <w:rPr>
          <w:rFonts w:ascii="Times New Roman" w:hAnsi="Times New Roman" w:cs="Times New Roman"/>
          <w:bCs/>
        </w:rPr>
        <w:t xml:space="preserve"> </w:t>
      </w:r>
      <w:r w:rsidR="00736E90" w:rsidRPr="009D366A">
        <w:rPr>
          <w:rFonts w:ascii="Times New Roman" w:hAnsi="Times New Roman" w:cs="Times New Roman"/>
          <w:bCs/>
        </w:rPr>
        <w:t xml:space="preserve">did not result in an award or payment greater than would have been awarded </w:t>
      </w:r>
      <w:r w:rsidR="003701E7" w:rsidRPr="009D366A">
        <w:rPr>
          <w:rFonts w:ascii="Times New Roman" w:hAnsi="Times New Roman" w:cs="Times New Roman"/>
          <w:bCs/>
        </w:rPr>
        <w:t xml:space="preserve">or paid </w:t>
      </w:r>
      <w:r w:rsidR="00736E90" w:rsidRPr="009D366A">
        <w:rPr>
          <w:rFonts w:ascii="Times New Roman" w:hAnsi="Times New Roman" w:cs="Times New Roman"/>
          <w:bCs/>
        </w:rPr>
        <w:t xml:space="preserve">absent the </w:t>
      </w:r>
      <w:r w:rsidR="00933CD6" w:rsidRPr="009D366A">
        <w:rPr>
          <w:rFonts w:ascii="Times New Roman" w:hAnsi="Times New Roman" w:cs="Times New Roman"/>
          <w:bCs/>
        </w:rPr>
        <w:t>Misconduct</w:t>
      </w:r>
      <w:r w:rsidR="00736E90" w:rsidRPr="009D366A">
        <w:rPr>
          <w:rFonts w:ascii="Times New Roman" w:hAnsi="Times New Roman" w:cs="Times New Roman"/>
          <w:bCs/>
        </w:rPr>
        <w:t xml:space="preserve">.   </w:t>
      </w:r>
    </w:p>
    <w:p w14:paraId="2EF9901A" w14:textId="757FE56A" w:rsidR="00736E90" w:rsidRPr="009D366A" w:rsidRDefault="00736E90" w:rsidP="00A51E62">
      <w:pPr>
        <w:spacing w:line="240" w:lineRule="auto"/>
        <w:ind w:left="720"/>
        <w:jc w:val="both"/>
        <w:rPr>
          <w:rFonts w:ascii="Times New Roman" w:hAnsi="Times New Roman" w:cs="Times New Roman"/>
          <w:bCs/>
        </w:rPr>
      </w:pPr>
      <w:r w:rsidRPr="009D366A">
        <w:rPr>
          <w:rFonts w:ascii="Times New Roman" w:hAnsi="Times New Roman" w:cs="Times New Roman"/>
          <w:bCs/>
        </w:rPr>
        <w:t xml:space="preserve">In </w:t>
      </w:r>
      <w:r w:rsidR="00072E7C" w:rsidRPr="009D366A">
        <w:rPr>
          <w:rFonts w:ascii="Times New Roman" w:hAnsi="Times New Roman" w:cs="Times New Roman"/>
          <w:bCs/>
        </w:rPr>
        <w:t xml:space="preserve">the event of Misconduct, in </w:t>
      </w:r>
      <w:r w:rsidRPr="009D366A">
        <w:rPr>
          <w:rFonts w:ascii="Times New Roman" w:hAnsi="Times New Roman" w:cs="Times New Roman"/>
          <w:bCs/>
        </w:rPr>
        <w:t>determining whether to seek recovery and the amount, if any, by which the payment or award should be reduced, the Compensation Committee may consider</w:t>
      </w:r>
      <w:r w:rsidR="00353158" w:rsidRPr="009D366A">
        <w:rPr>
          <w:rFonts w:ascii="Times New Roman" w:hAnsi="Times New Roman" w:cs="Times New Roman"/>
          <w:bCs/>
        </w:rPr>
        <w:t>—among other things—</w:t>
      </w:r>
      <w:r w:rsidRPr="009D366A">
        <w:rPr>
          <w:rFonts w:ascii="Times New Roman" w:hAnsi="Times New Roman" w:cs="Times New Roman"/>
          <w:bCs/>
        </w:rPr>
        <w:t xml:space="preserve"> the seriousness of the </w:t>
      </w:r>
      <w:r w:rsidR="00933CD6" w:rsidRPr="009D366A">
        <w:rPr>
          <w:rFonts w:ascii="Times New Roman" w:hAnsi="Times New Roman" w:cs="Times New Roman"/>
          <w:bCs/>
        </w:rPr>
        <w:t>Misconduct</w:t>
      </w:r>
      <w:r w:rsidRPr="009D366A">
        <w:rPr>
          <w:rFonts w:ascii="Times New Roman" w:hAnsi="Times New Roman" w:cs="Times New Roman"/>
          <w:bCs/>
        </w:rPr>
        <w:t xml:space="preserve">, whether the </w:t>
      </w:r>
      <w:r w:rsidR="00E138CC" w:rsidRPr="009D366A">
        <w:rPr>
          <w:rFonts w:ascii="Times New Roman" w:hAnsi="Times New Roman" w:cs="Times New Roman"/>
          <w:bCs/>
        </w:rPr>
        <w:t>Covered Officer</w:t>
      </w:r>
      <w:r w:rsidR="00BF182F" w:rsidRPr="009D366A">
        <w:rPr>
          <w:rFonts w:ascii="Times New Roman" w:hAnsi="Times New Roman" w:cs="Times New Roman"/>
          <w:bCs/>
        </w:rPr>
        <w:t xml:space="preserve"> </w:t>
      </w:r>
      <w:r w:rsidRPr="009D366A">
        <w:rPr>
          <w:rFonts w:ascii="Times New Roman" w:hAnsi="Times New Roman" w:cs="Times New Roman"/>
          <w:bCs/>
        </w:rPr>
        <w:t xml:space="preserve">was unjustly enriched, whether seeking the recovery would prejudice </w:t>
      </w:r>
      <w:r w:rsidR="00A00378" w:rsidRPr="009D366A">
        <w:rPr>
          <w:rFonts w:ascii="Times New Roman" w:hAnsi="Times New Roman" w:cs="Times New Roman"/>
          <w:bCs/>
        </w:rPr>
        <w:t>the Company</w:t>
      </w:r>
      <w:r w:rsidRPr="009D366A">
        <w:rPr>
          <w:rFonts w:ascii="Times New Roman" w:hAnsi="Times New Roman" w:cs="Times New Roman"/>
          <w:bCs/>
        </w:rPr>
        <w:t xml:space="preserve">’s interests in any way, including in a proceeding or investigation, and any other factors it deems relevant to the determination.  </w:t>
      </w:r>
    </w:p>
    <w:p w14:paraId="6B345F41" w14:textId="238F6B21" w:rsidR="0040084A" w:rsidRPr="009D366A" w:rsidRDefault="0040084A" w:rsidP="00A51E62">
      <w:pPr>
        <w:spacing w:line="240" w:lineRule="auto"/>
        <w:ind w:left="720" w:hanging="720"/>
        <w:jc w:val="both"/>
        <w:rPr>
          <w:rFonts w:ascii="Times New Roman" w:hAnsi="Times New Roman" w:cs="Times New Roman"/>
          <w:bCs/>
        </w:rPr>
      </w:pPr>
      <w:r w:rsidRPr="009D366A">
        <w:rPr>
          <w:rFonts w:ascii="Times New Roman" w:hAnsi="Times New Roman" w:cs="Times New Roman"/>
          <w:b/>
        </w:rPr>
        <w:t>3.</w:t>
      </w:r>
      <w:r w:rsidRPr="009D366A">
        <w:rPr>
          <w:rFonts w:ascii="Times New Roman" w:hAnsi="Times New Roman" w:cs="Times New Roman"/>
          <w:b/>
        </w:rPr>
        <w:tab/>
        <w:t>Other Actions</w:t>
      </w:r>
      <w:r w:rsidRPr="009D366A">
        <w:rPr>
          <w:rFonts w:ascii="Times New Roman" w:hAnsi="Times New Roman" w:cs="Times New Roman"/>
        </w:rPr>
        <w:t xml:space="preserve">.  </w:t>
      </w:r>
      <w:r w:rsidR="00736E90" w:rsidRPr="009D366A">
        <w:rPr>
          <w:rFonts w:ascii="Times New Roman" w:hAnsi="Times New Roman" w:cs="Times New Roman"/>
          <w:bCs/>
        </w:rPr>
        <w:t>The Compensation Committee may</w:t>
      </w:r>
      <w:r w:rsidR="00A35393" w:rsidRPr="009D366A">
        <w:rPr>
          <w:rFonts w:ascii="Times New Roman" w:hAnsi="Times New Roman" w:cs="Times New Roman"/>
          <w:bCs/>
        </w:rPr>
        <w:t>, subject to applicable law,</w:t>
      </w:r>
      <w:r w:rsidR="00736E90" w:rsidRPr="009D366A">
        <w:rPr>
          <w:rFonts w:ascii="Times New Roman" w:hAnsi="Times New Roman" w:cs="Times New Roman"/>
          <w:bCs/>
        </w:rPr>
        <w:t xml:space="preserve"> seek recovery in the manner it chooses, including by seeking reimbursement from the </w:t>
      </w:r>
      <w:r w:rsidR="00E138CC" w:rsidRPr="009D366A">
        <w:rPr>
          <w:rFonts w:ascii="Times New Roman" w:hAnsi="Times New Roman" w:cs="Times New Roman"/>
          <w:bCs/>
        </w:rPr>
        <w:t>Covered Officer</w:t>
      </w:r>
      <w:r w:rsidR="00BF182F" w:rsidRPr="009D366A">
        <w:rPr>
          <w:rFonts w:ascii="Times New Roman" w:hAnsi="Times New Roman" w:cs="Times New Roman"/>
          <w:bCs/>
        </w:rPr>
        <w:t xml:space="preserve"> </w:t>
      </w:r>
      <w:r w:rsidR="00736E90" w:rsidRPr="009D366A">
        <w:rPr>
          <w:rFonts w:ascii="Times New Roman" w:hAnsi="Times New Roman" w:cs="Times New Roman"/>
          <w:bCs/>
        </w:rPr>
        <w:t>of all or part of the compensation awarded or paid, by electing to withhold unpaid compensation, by set-off, or by rescinding or canceling unvested stock.</w:t>
      </w:r>
    </w:p>
    <w:p w14:paraId="538B3CD6" w14:textId="77777777" w:rsidR="00341BEE" w:rsidRPr="009D366A" w:rsidRDefault="0040084A" w:rsidP="00A51E62">
      <w:pPr>
        <w:spacing w:after="0" w:line="240" w:lineRule="auto"/>
        <w:ind w:left="720" w:hanging="720"/>
        <w:jc w:val="both"/>
        <w:rPr>
          <w:rFonts w:ascii="Times New Roman" w:hAnsi="Times New Roman" w:cs="Times New Roman"/>
          <w:bCs/>
        </w:rPr>
      </w:pPr>
      <w:r w:rsidRPr="009D366A">
        <w:rPr>
          <w:rFonts w:ascii="Times New Roman" w:hAnsi="Times New Roman" w:cs="Times New Roman"/>
          <w:bCs/>
        </w:rPr>
        <w:lastRenderedPageBreak/>
        <w:tab/>
      </w:r>
      <w:r w:rsidR="00840FCD" w:rsidRPr="009D366A">
        <w:rPr>
          <w:rFonts w:ascii="Times New Roman" w:hAnsi="Times New Roman" w:cs="Times New Roman"/>
          <w:bCs/>
        </w:rPr>
        <w:t xml:space="preserve">In the reasonable exercise of its business judgment under this </w:t>
      </w:r>
      <w:r w:rsidR="007D4E9E" w:rsidRPr="009D366A">
        <w:rPr>
          <w:rFonts w:ascii="Times New Roman" w:hAnsi="Times New Roman" w:cs="Times New Roman"/>
          <w:bCs/>
        </w:rPr>
        <w:t>Policy</w:t>
      </w:r>
      <w:r w:rsidR="00840FCD" w:rsidRPr="009D366A">
        <w:rPr>
          <w:rFonts w:ascii="Times New Roman" w:hAnsi="Times New Roman" w:cs="Times New Roman"/>
          <w:bCs/>
        </w:rPr>
        <w:t xml:space="preserve">, the Compensation Committee may in its sole discretion determine whether and to what extent additional action is appropriate to address the circumstances surrounding a Restatement or </w:t>
      </w:r>
      <w:r w:rsidR="00933CD6" w:rsidRPr="009D366A">
        <w:rPr>
          <w:rFonts w:ascii="Times New Roman" w:hAnsi="Times New Roman" w:cs="Times New Roman"/>
          <w:bCs/>
        </w:rPr>
        <w:t>Misconduct</w:t>
      </w:r>
      <w:r w:rsidR="00840FCD" w:rsidRPr="009D366A">
        <w:rPr>
          <w:rFonts w:ascii="Times New Roman" w:hAnsi="Times New Roman" w:cs="Times New Roman"/>
          <w:bCs/>
        </w:rPr>
        <w:t xml:space="preserve"> to minimize the likelihood of any recurrence and to impose such other discipline as it deems appropriate.</w:t>
      </w:r>
    </w:p>
    <w:p w14:paraId="1986352D" w14:textId="77777777" w:rsidR="00341BEE" w:rsidRPr="009D366A" w:rsidRDefault="00341BEE" w:rsidP="00A51E62">
      <w:pPr>
        <w:spacing w:after="0" w:line="240" w:lineRule="auto"/>
        <w:ind w:left="720" w:hanging="720"/>
        <w:jc w:val="both"/>
        <w:rPr>
          <w:rFonts w:ascii="Times New Roman" w:hAnsi="Times New Roman" w:cs="Times New Roman"/>
          <w:bCs/>
        </w:rPr>
      </w:pPr>
    </w:p>
    <w:p w14:paraId="152BDA68" w14:textId="4FD1AC6C" w:rsidR="0040084A" w:rsidRPr="009D366A" w:rsidRDefault="0040084A" w:rsidP="00A51E62">
      <w:pPr>
        <w:spacing w:after="0" w:line="240" w:lineRule="auto"/>
        <w:ind w:left="720" w:hanging="720"/>
        <w:jc w:val="both"/>
        <w:rPr>
          <w:rFonts w:ascii="Times New Roman" w:hAnsi="Times New Roman" w:cs="Times New Roman"/>
          <w:b/>
        </w:rPr>
      </w:pPr>
      <w:r w:rsidRPr="009D366A">
        <w:rPr>
          <w:rFonts w:ascii="Times New Roman" w:hAnsi="Times New Roman" w:cs="Times New Roman"/>
          <w:b/>
        </w:rPr>
        <w:t>4.</w:t>
      </w:r>
      <w:r w:rsidRPr="009D366A">
        <w:rPr>
          <w:rFonts w:ascii="Times New Roman" w:hAnsi="Times New Roman" w:cs="Times New Roman"/>
          <w:b/>
        </w:rPr>
        <w:tab/>
        <w:t>No Indemnification or Reimbursement</w:t>
      </w:r>
      <w:r w:rsidRPr="009D366A">
        <w:rPr>
          <w:rFonts w:ascii="Times New Roman" w:hAnsi="Times New Roman" w:cs="Times New Roman"/>
          <w:bCs/>
        </w:rPr>
        <w:t xml:space="preserve">.  Notwithstanding the terms of any other policy, program, agreement or arrangement, in no event will </w:t>
      </w:r>
      <w:r w:rsidR="00A00378" w:rsidRPr="009D366A">
        <w:rPr>
          <w:rFonts w:ascii="Times New Roman" w:hAnsi="Times New Roman" w:cs="Times New Roman"/>
          <w:bCs/>
        </w:rPr>
        <w:t>the Company</w:t>
      </w:r>
      <w:r w:rsidRPr="009D366A">
        <w:rPr>
          <w:rFonts w:ascii="Times New Roman" w:hAnsi="Times New Roman" w:cs="Times New Roman"/>
          <w:bCs/>
        </w:rPr>
        <w:t xml:space="preserve"> or any of its affiliates indemnify or reimburse a </w:t>
      </w:r>
      <w:r w:rsidR="00E138CC" w:rsidRPr="009D366A">
        <w:rPr>
          <w:rFonts w:ascii="Times New Roman" w:hAnsi="Times New Roman" w:cs="Times New Roman"/>
          <w:bCs/>
        </w:rPr>
        <w:t>Covered Officer</w:t>
      </w:r>
      <w:r w:rsidRPr="009D366A">
        <w:rPr>
          <w:rFonts w:ascii="Times New Roman" w:hAnsi="Times New Roman" w:cs="Times New Roman"/>
          <w:bCs/>
        </w:rPr>
        <w:t xml:space="preserve"> for any loss under this </w:t>
      </w:r>
      <w:r w:rsidR="007D4E9E" w:rsidRPr="009D366A">
        <w:rPr>
          <w:rFonts w:ascii="Times New Roman" w:hAnsi="Times New Roman" w:cs="Times New Roman"/>
          <w:bCs/>
        </w:rPr>
        <w:t>Policy</w:t>
      </w:r>
      <w:r w:rsidRPr="009D366A">
        <w:rPr>
          <w:rFonts w:ascii="Times New Roman" w:hAnsi="Times New Roman" w:cs="Times New Roman"/>
          <w:bCs/>
        </w:rPr>
        <w:t xml:space="preserve"> and in no event </w:t>
      </w:r>
      <w:r w:rsidR="00CD1D67" w:rsidRPr="009D366A">
        <w:rPr>
          <w:rFonts w:ascii="Times New Roman" w:hAnsi="Times New Roman" w:cs="Times New Roman"/>
          <w:bCs/>
        </w:rPr>
        <w:t xml:space="preserve">will </w:t>
      </w:r>
      <w:r w:rsidR="00A00378" w:rsidRPr="009D366A">
        <w:rPr>
          <w:rFonts w:ascii="Times New Roman" w:hAnsi="Times New Roman" w:cs="Times New Roman"/>
          <w:bCs/>
        </w:rPr>
        <w:t>the Company</w:t>
      </w:r>
      <w:r w:rsidRPr="009D366A">
        <w:rPr>
          <w:rFonts w:ascii="Times New Roman" w:hAnsi="Times New Roman" w:cs="Times New Roman"/>
          <w:bCs/>
        </w:rPr>
        <w:t xml:space="preserve"> or any of its affiliates pay premiums on any insurance policy that would cover a </w:t>
      </w:r>
      <w:r w:rsidR="00E138CC" w:rsidRPr="009D366A">
        <w:rPr>
          <w:rFonts w:ascii="Times New Roman" w:hAnsi="Times New Roman" w:cs="Times New Roman"/>
          <w:bCs/>
        </w:rPr>
        <w:t>Covered Officer</w:t>
      </w:r>
      <w:r w:rsidRPr="009D366A">
        <w:rPr>
          <w:rFonts w:ascii="Times New Roman" w:hAnsi="Times New Roman" w:cs="Times New Roman"/>
          <w:bCs/>
        </w:rPr>
        <w:t xml:space="preserve">’s potential obligations with respect to Recoverable </w:t>
      </w:r>
      <w:r w:rsidR="005F38A3" w:rsidRPr="009D366A">
        <w:rPr>
          <w:rFonts w:ascii="Times New Roman" w:hAnsi="Times New Roman" w:cs="Times New Roman"/>
        </w:rPr>
        <w:t xml:space="preserve">Incentive </w:t>
      </w:r>
      <w:r w:rsidRPr="009D366A">
        <w:rPr>
          <w:rFonts w:ascii="Times New Roman" w:hAnsi="Times New Roman" w:cs="Times New Roman"/>
          <w:bCs/>
        </w:rPr>
        <w:t xml:space="preserve">Compensation under this </w:t>
      </w:r>
      <w:r w:rsidR="007D4E9E" w:rsidRPr="009D366A">
        <w:rPr>
          <w:rFonts w:ascii="Times New Roman" w:hAnsi="Times New Roman" w:cs="Times New Roman"/>
          <w:bCs/>
        </w:rPr>
        <w:t>Policy</w:t>
      </w:r>
      <w:r w:rsidRPr="009D366A">
        <w:rPr>
          <w:rFonts w:ascii="Times New Roman" w:hAnsi="Times New Roman" w:cs="Times New Roman"/>
          <w:bCs/>
        </w:rPr>
        <w:t xml:space="preserve">. </w:t>
      </w:r>
    </w:p>
    <w:p w14:paraId="4E6681B3" w14:textId="77777777" w:rsidR="0040084A" w:rsidRPr="009D366A" w:rsidRDefault="0040084A" w:rsidP="00A51E62">
      <w:pPr>
        <w:spacing w:after="0" w:line="240" w:lineRule="auto"/>
        <w:jc w:val="both"/>
        <w:rPr>
          <w:rFonts w:ascii="Times New Roman" w:hAnsi="Times New Roman" w:cs="Times New Roman"/>
          <w:bCs/>
        </w:rPr>
      </w:pPr>
    </w:p>
    <w:p w14:paraId="39822554" w14:textId="1337116B" w:rsidR="0040084A" w:rsidRPr="009D366A" w:rsidRDefault="00341BEE" w:rsidP="00A51E62">
      <w:pPr>
        <w:spacing w:after="0" w:line="240" w:lineRule="auto"/>
        <w:ind w:left="720" w:hanging="720"/>
        <w:jc w:val="both"/>
        <w:rPr>
          <w:rFonts w:ascii="Times New Roman" w:hAnsi="Times New Roman" w:cs="Times New Roman"/>
          <w:bCs/>
        </w:rPr>
      </w:pPr>
      <w:r w:rsidRPr="009D366A">
        <w:rPr>
          <w:rFonts w:ascii="Times New Roman" w:hAnsi="Times New Roman" w:cs="Times New Roman"/>
          <w:b/>
        </w:rPr>
        <w:t>5</w:t>
      </w:r>
      <w:r w:rsidR="0040084A" w:rsidRPr="009D366A">
        <w:rPr>
          <w:rFonts w:ascii="Times New Roman" w:hAnsi="Times New Roman" w:cs="Times New Roman"/>
          <w:b/>
        </w:rPr>
        <w:t>.</w:t>
      </w:r>
      <w:r w:rsidR="0040084A" w:rsidRPr="009D366A">
        <w:rPr>
          <w:rFonts w:ascii="Times New Roman" w:hAnsi="Times New Roman" w:cs="Times New Roman"/>
          <w:b/>
        </w:rPr>
        <w:tab/>
        <w:t>Administration of Policy</w:t>
      </w:r>
      <w:r w:rsidR="0040084A" w:rsidRPr="009D366A">
        <w:rPr>
          <w:rFonts w:ascii="Times New Roman" w:hAnsi="Times New Roman" w:cs="Times New Roman"/>
          <w:bCs/>
        </w:rPr>
        <w:t xml:space="preserve">.  The Compensation Committee </w:t>
      </w:r>
      <w:r w:rsidR="00CD1D67" w:rsidRPr="009D366A">
        <w:rPr>
          <w:rFonts w:ascii="Times New Roman" w:hAnsi="Times New Roman" w:cs="Times New Roman"/>
          <w:bCs/>
        </w:rPr>
        <w:t xml:space="preserve">will </w:t>
      </w:r>
      <w:r w:rsidR="0040084A" w:rsidRPr="009D366A">
        <w:rPr>
          <w:rFonts w:ascii="Times New Roman" w:hAnsi="Times New Roman" w:cs="Times New Roman"/>
          <w:bCs/>
        </w:rPr>
        <w:t xml:space="preserve">have full authority to administer this </w:t>
      </w:r>
      <w:r w:rsidR="007D4E9E" w:rsidRPr="009D366A">
        <w:rPr>
          <w:rFonts w:ascii="Times New Roman" w:hAnsi="Times New Roman" w:cs="Times New Roman"/>
          <w:bCs/>
        </w:rPr>
        <w:t>Policy</w:t>
      </w:r>
      <w:r w:rsidR="0040084A" w:rsidRPr="009D366A">
        <w:rPr>
          <w:rFonts w:ascii="Times New Roman" w:hAnsi="Times New Roman" w:cs="Times New Roman"/>
          <w:bCs/>
        </w:rPr>
        <w:t xml:space="preserve">. Actions of the Compensation Committee pursuant to this </w:t>
      </w:r>
      <w:r w:rsidR="007D4E9E" w:rsidRPr="009D366A">
        <w:rPr>
          <w:rFonts w:ascii="Times New Roman" w:hAnsi="Times New Roman" w:cs="Times New Roman"/>
          <w:bCs/>
        </w:rPr>
        <w:t>Policy</w:t>
      </w:r>
      <w:r w:rsidR="0040084A" w:rsidRPr="009D366A">
        <w:rPr>
          <w:rFonts w:ascii="Times New Roman" w:hAnsi="Times New Roman" w:cs="Times New Roman"/>
          <w:bCs/>
        </w:rPr>
        <w:t xml:space="preserve"> </w:t>
      </w:r>
      <w:r w:rsidR="00CD1D67" w:rsidRPr="009D366A">
        <w:rPr>
          <w:rFonts w:ascii="Times New Roman" w:hAnsi="Times New Roman" w:cs="Times New Roman"/>
          <w:bCs/>
        </w:rPr>
        <w:t xml:space="preserve">will </w:t>
      </w:r>
      <w:r w:rsidR="0040084A" w:rsidRPr="009D366A">
        <w:rPr>
          <w:rFonts w:ascii="Times New Roman" w:hAnsi="Times New Roman" w:cs="Times New Roman"/>
          <w:bCs/>
        </w:rPr>
        <w:t xml:space="preserve">be taken by the vote of a majority of its members. The Compensation Committee </w:t>
      </w:r>
      <w:r w:rsidR="00CD1D67" w:rsidRPr="009D366A">
        <w:rPr>
          <w:rFonts w:ascii="Times New Roman" w:hAnsi="Times New Roman" w:cs="Times New Roman"/>
          <w:bCs/>
        </w:rPr>
        <w:t>will</w:t>
      </w:r>
      <w:r w:rsidR="0040084A" w:rsidRPr="009D366A">
        <w:rPr>
          <w:rFonts w:ascii="Times New Roman" w:hAnsi="Times New Roman" w:cs="Times New Roman"/>
          <w:bCs/>
        </w:rPr>
        <w:t xml:space="preserve">, subject to the provisions of this </w:t>
      </w:r>
      <w:r w:rsidR="007D4E9E" w:rsidRPr="009D366A">
        <w:rPr>
          <w:rFonts w:ascii="Times New Roman" w:hAnsi="Times New Roman" w:cs="Times New Roman"/>
          <w:bCs/>
        </w:rPr>
        <w:t>Policy</w:t>
      </w:r>
      <w:r w:rsidR="00C265A4" w:rsidRPr="009D366A">
        <w:rPr>
          <w:rFonts w:ascii="Times New Roman" w:hAnsi="Times New Roman" w:cs="Times New Roman"/>
          <w:bCs/>
        </w:rPr>
        <w:t xml:space="preserve"> and Rule 10D-1 of the Securities Exchange Act of 1934, as amended</w:t>
      </w:r>
      <w:r w:rsidR="00072E7C" w:rsidRPr="009D366A">
        <w:rPr>
          <w:rFonts w:ascii="Times New Roman" w:hAnsi="Times New Roman" w:cs="Times New Roman"/>
          <w:bCs/>
        </w:rPr>
        <w:t xml:space="preserve"> (the “</w:t>
      </w:r>
      <w:r w:rsidR="00072E7C" w:rsidRPr="009D366A">
        <w:rPr>
          <w:rFonts w:ascii="Times New Roman" w:hAnsi="Times New Roman" w:cs="Times New Roman"/>
          <w:bCs/>
          <w:u w:val="single"/>
        </w:rPr>
        <w:t>Exchange Act</w:t>
      </w:r>
      <w:r w:rsidR="00072E7C" w:rsidRPr="009D366A">
        <w:rPr>
          <w:rFonts w:ascii="Times New Roman" w:hAnsi="Times New Roman" w:cs="Times New Roman"/>
          <w:bCs/>
        </w:rPr>
        <w:t>”)</w:t>
      </w:r>
      <w:r w:rsidR="00C265A4" w:rsidRPr="009D366A">
        <w:rPr>
          <w:rFonts w:ascii="Times New Roman" w:hAnsi="Times New Roman" w:cs="Times New Roman"/>
          <w:bCs/>
        </w:rPr>
        <w:t xml:space="preserve">, and </w:t>
      </w:r>
      <w:r w:rsidR="00A00378" w:rsidRPr="009D366A">
        <w:rPr>
          <w:rFonts w:ascii="Times New Roman" w:hAnsi="Times New Roman" w:cs="Times New Roman"/>
          <w:bCs/>
        </w:rPr>
        <w:t>the Company</w:t>
      </w:r>
      <w:r w:rsidR="00C265A4" w:rsidRPr="009D366A">
        <w:rPr>
          <w:rFonts w:ascii="Times New Roman" w:hAnsi="Times New Roman" w:cs="Times New Roman"/>
          <w:bCs/>
        </w:rPr>
        <w:t>’s applicable exchange listing standards</w:t>
      </w:r>
      <w:r w:rsidR="0040084A" w:rsidRPr="009D366A">
        <w:rPr>
          <w:rFonts w:ascii="Times New Roman" w:hAnsi="Times New Roman" w:cs="Times New Roman"/>
          <w:bCs/>
        </w:rPr>
        <w:t xml:space="preserve">, make such determinations and interpretations and take such actions in connection with this </w:t>
      </w:r>
      <w:r w:rsidR="007D4E9E" w:rsidRPr="009D366A">
        <w:rPr>
          <w:rFonts w:ascii="Times New Roman" w:hAnsi="Times New Roman" w:cs="Times New Roman"/>
          <w:bCs/>
        </w:rPr>
        <w:t>Policy</w:t>
      </w:r>
      <w:r w:rsidR="0040084A" w:rsidRPr="009D366A">
        <w:rPr>
          <w:rFonts w:ascii="Times New Roman" w:hAnsi="Times New Roman" w:cs="Times New Roman"/>
          <w:bCs/>
        </w:rPr>
        <w:t xml:space="preserve"> as it deems necessary, appropriate or advisable. All determinations and interpretations made by the Compensation Committee </w:t>
      </w:r>
      <w:r w:rsidR="00CD1D67" w:rsidRPr="009D366A">
        <w:rPr>
          <w:rFonts w:ascii="Times New Roman" w:hAnsi="Times New Roman" w:cs="Times New Roman"/>
          <w:bCs/>
        </w:rPr>
        <w:t xml:space="preserve">will </w:t>
      </w:r>
      <w:r w:rsidR="0040084A" w:rsidRPr="009D366A">
        <w:rPr>
          <w:rFonts w:ascii="Times New Roman" w:hAnsi="Times New Roman" w:cs="Times New Roman"/>
          <w:bCs/>
        </w:rPr>
        <w:t>be final, binding and conclusive.</w:t>
      </w:r>
    </w:p>
    <w:p w14:paraId="72AA4BDF" w14:textId="38210BA8" w:rsidR="00C265A4" w:rsidRPr="009D366A" w:rsidRDefault="00C265A4" w:rsidP="00A51E62">
      <w:pPr>
        <w:spacing w:after="0" w:line="240" w:lineRule="auto"/>
        <w:ind w:left="720" w:hanging="720"/>
        <w:jc w:val="both"/>
        <w:rPr>
          <w:rFonts w:ascii="Times New Roman" w:hAnsi="Times New Roman" w:cs="Times New Roman"/>
          <w:bCs/>
        </w:rPr>
      </w:pPr>
    </w:p>
    <w:p w14:paraId="66C8FA08" w14:textId="7D444F17" w:rsidR="00C265A4" w:rsidRPr="009D366A" w:rsidRDefault="00341BEE" w:rsidP="00A51E62">
      <w:pPr>
        <w:spacing w:after="0" w:line="240" w:lineRule="auto"/>
        <w:ind w:left="720" w:hanging="720"/>
        <w:jc w:val="both"/>
        <w:rPr>
          <w:rFonts w:ascii="Times New Roman" w:hAnsi="Times New Roman" w:cs="Times New Roman"/>
          <w:bCs/>
        </w:rPr>
      </w:pPr>
      <w:r w:rsidRPr="009D366A">
        <w:rPr>
          <w:rFonts w:ascii="Times New Roman" w:hAnsi="Times New Roman" w:cs="Times New Roman"/>
          <w:b/>
        </w:rPr>
        <w:t>6</w:t>
      </w:r>
      <w:r w:rsidR="00C265A4" w:rsidRPr="009D366A">
        <w:rPr>
          <w:rFonts w:ascii="Times New Roman" w:hAnsi="Times New Roman" w:cs="Times New Roman"/>
          <w:b/>
        </w:rPr>
        <w:t>.</w:t>
      </w:r>
      <w:r w:rsidR="00C265A4" w:rsidRPr="009D366A">
        <w:rPr>
          <w:rFonts w:ascii="Times New Roman" w:hAnsi="Times New Roman" w:cs="Times New Roman"/>
          <w:b/>
        </w:rPr>
        <w:tab/>
        <w:t>Other Claims and Rights</w:t>
      </w:r>
      <w:r w:rsidR="00C265A4" w:rsidRPr="009D366A">
        <w:rPr>
          <w:rFonts w:ascii="Times New Roman" w:hAnsi="Times New Roman" w:cs="Times New Roman"/>
          <w:bCs/>
        </w:rPr>
        <w:t xml:space="preserve">.  </w:t>
      </w:r>
      <w:r w:rsidR="008A6CBC" w:rsidRPr="009D366A">
        <w:rPr>
          <w:rFonts w:ascii="Times New Roman" w:hAnsi="Times New Roman" w:cs="Times New Roman"/>
          <w:bCs/>
        </w:rPr>
        <w:t xml:space="preserve">The </w:t>
      </w:r>
      <w:r w:rsidR="00C265A4" w:rsidRPr="009D366A">
        <w:rPr>
          <w:rFonts w:ascii="Times New Roman" w:hAnsi="Times New Roman" w:cs="Times New Roman"/>
          <w:bCs/>
        </w:rPr>
        <w:t xml:space="preserve">remedies under this Policy are in addition to, and not in lieu of, any legal and equitable claims </w:t>
      </w:r>
      <w:r w:rsidR="00A00378" w:rsidRPr="009D366A">
        <w:rPr>
          <w:rFonts w:ascii="Times New Roman" w:hAnsi="Times New Roman" w:cs="Times New Roman"/>
          <w:bCs/>
        </w:rPr>
        <w:t>the Company</w:t>
      </w:r>
      <w:r w:rsidR="00C265A4" w:rsidRPr="009D366A">
        <w:rPr>
          <w:rFonts w:ascii="Times New Roman" w:hAnsi="Times New Roman" w:cs="Times New Roman"/>
          <w:bCs/>
        </w:rPr>
        <w:t xml:space="preserve"> or any of its affiliates may have or any actions that may be imposed by law enforcement agencies, regulators, administrative bodies, or other authorities. Further, the exercise by the Compensation Committee of any rights pursuant to this Policy will not impact any other rights that </w:t>
      </w:r>
      <w:r w:rsidR="00A00378" w:rsidRPr="009D366A">
        <w:rPr>
          <w:rFonts w:ascii="Times New Roman" w:hAnsi="Times New Roman" w:cs="Times New Roman"/>
          <w:bCs/>
        </w:rPr>
        <w:t>the Company</w:t>
      </w:r>
      <w:r w:rsidR="00C265A4" w:rsidRPr="009D366A">
        <w:rPr>
          <w:rFonts w:ascii="Times New Roman" w:hAnsi="Times New Roman" w:cs="Times New Roman"/>
          <w:bCs/>
        </w:rPr>
        <w:t xml:space="preserve"> </w:t>
      </w:r>
      <w:r w:rsidR="00B24231" w:rsidRPr="009D366A">
        <w:rPr>
          <w:rFonts w:ascii="Times New Roman" w:hAnsi="Times New Roman" w:cs="Times New Roman"/>
          <w:bCs/>
        </w:rPr>
        <w:t xml:space="preserve">or any of its affiliates </w:t>
      </w:r>
      <w:r w:rsidR="00C265A4" w:rsidRPr="009D366A">
        <w:rPr>
          <w:rFonts w:ascii="Times New Roman" w:hAnsi="Times New Roman" w:cs="Times New Roman"/>
          <w:bCs/>
        </w:rPr>
        <w:t>may have with respect to any Covered Officer subject to this Policy.</w:t>
      </w:r>
    </w:p>
    <w:p w14:paraId="50DED750" w14:textId="77777777" w:rsidR="0040084A" w:rsidRPr="009D366A" w:rsidRDefault="0040084A" w:rsidP="00A51E62">
      <w:pPr>
        <w:spacing w:after="0" w:line="240" w:lineRule="auto"/>
        <w:jc w:val="both"/>
        <w:rPr>
          <w:rFonts w:ascii="Times New Roman" w:hAnsi="Times New Roman" w:cs="Times New Roman"/>
          <w:bCs/>
        </w:rPr>
      </w:pPr>
    </w:p>
    <w:p w14:paraId="52A5BF35" w14:textId="31C5DD40" w:rsidR="0040084A" w:rsidRPr="009D366A" w:rsidRDefault="00341BEE" w:rsidP="00A51E62">
      <w:pPr>
        <w:spacing w:after="0" w:line="240" w:lineRule="auto"/>
        <w:ind w:left="720" w:hanging="720"/>
        <w:jc w:val="both"/>
        <w:rPr>
          <w:rFonts w:ascii="Times New Roman" w:hAnsi="Times New Roman" w:cs="Times New Roman"/>
          <w:bCs/>
        </w:rPr>
      </w:pPr>
      <w:r w:rsidRPr="009D366A">
        <w:rPr>
          <w:rFonts w:ascii="Times New Roman" w:hAnsi="Times New Roman" w:cs="Times New Roman"/>
          <w:b/>
        </w:rPr>
        <w:t>7</w:t>
      </w:r>
      <w:r w:rsidR="0040084A" w:rsidRPr="009D366A">
        <w:rPr>
          <w:rFonts w:ascii="Times New Roman" w:hAnsi="Times New Roman" w:cs="Times New Roman"/>
          <w:b/>
        </w:rPr>
        <w:t>.</w:t>
      </w:r>
      <w:r w:rsidR="0040084A" w:rsidRPr="009D366A">
        <w:rPr>
          <w:rFonts w:ascii="Times New Roman" w:hAnsi="Times New Roman" w:cs="Times New Roman"/>
          <w:b/>
        </w:rPr>
        <w:tab/>
      </w:r>
      <w:r w:rsidRPr="009D366A">
        <w:rPr>
          <w:rFonts w:ascii="Times New Roman" w:hAnsi="Times New Roman" w:cs="Times New Roman"/>
          <w:b/>
        </w:rPr>
        <w:t>Condition to Eligibility for Incentive Compensation</w:t>
      </w:r>
      <w:r w:rsidR="0040084A" w:rsidRPr="009D366A">
        <w:rPr>
          <w:rFonts w:ascii="Times New Roman" w:hAnsi="Times New Roman" w:cs="Times New Roman"/>
          <w:bCs/>
        </w:rPr>
        <w:t xml:space="preserve">.  </w:t>
      </w:r>
      <w:r w:rsidRPr="009D366A">
        <w:rPr>
          <w:rFonts w:ascii="Times New Roman" w:hAnsi="Times New Roman" w:cs="Times New Roman"/>
          <w:bCs/>
        </w:rPr>
        <w:t>All Incentive Compensation subject to this Policy will not be earned, even if already paid, until the Policy ceases to apply to such Incentive Compensation and any other vesting conditions applicable to such Incentive Compensation are satisfied.</w:t>
      </w:r>
    </w:p>
    <w:p w14:paraId="755DFDBE" w14:textId="77777777" w:rsidR="0040084A" w:rsidRPr="009D366A" w:rsidRDefault="0040084A" w:rsidP="00A51E62">
      <w:pPr>
        <w:spacing w:after="0" w:line="240" w:lineRule="auto"/>
        <w:ind w:left="720" w:hanging="720"/>
        <w:jc w:val="both"/>
        <w:rPr>
          <w:rFonts w:ascii="Times New Roman" w:hAnsi="Times New Roman" w:cs="Times New Roman"/>
          <w:bCs/>
        </w:rPr>
      </w:pPr>
    </w:p>
    <w:p w14:paraId="23A165FE" w14:textId="499D9B93" w:rsidR="0040084A" w:rsidRPr="009D366A" w:rsidRDefault="00341BEE" w:rsidP="00A51E62">
      <w:pPr>
        <w:spacing w:after="0" w:line="240" w:lineRule="auto"/>
        <w:ind w:left="720" w:hanging="720"/>
        <w:jc w:val="both"/>
        <w:rPr>
          <w:rFonts w:ascii="Times New Roman" w:hAnsi="Times New Roman" w:cs="Times New Roman"/>
          <w:bCs/>
        </w:rPr>
      </w:pPr>
      <w:r w:rsidRPr="009D366A">
        <w:rPr>
          <w:rFonts w:ascii="Times New Roman" w:hAnsi="Times New Roman" w:cs="Times New Roman"/>
          <w:b/>
        </w:rPr>
        <w:t>8</w:t>
      </w:r>
      <w:r w:rsidR="0040084A" w:rsidRPr="009D366A">
        <w:rPr>
          <w:rFonts w:ascii="Times New Roman" w:hAnsi="Times New Roman" w:cs="Times New Roman"/>
          <w:b/>
        </w:rPr>
        <w:t>.</w:t>
      </w:r>
      <w:r w:rsidR="0040084A" w:rsidRPr="009D366A">
        <w:rPr>
          <w:rFonts w:ascii="Times New Roman" w:hAnsi="Times New Roman" w:cs="Times New Roman"/>
          <w:b/>
        </w:rPr>
        <w:tab/>
        <w:t>Amendment; Termination</w:t>
      </w:r>
      <w:r w:rsidR="0040084A" w:rsidRPr="009D366A">
        <w:rPr>
          <w:rFonts w:ascii="Times New Roman" w:hAnsi="Times New Roman" w:cs="Times New Roman"/>
          <w:bCs/>
        </w:rPr>
        <w:t xml:space="preserve">.  The Board or the Compensation Committee may amend or terminate this </w:t>
      </w:r>
      <w:r w:rsidR="007D4E9E" w:rsidRPr="009D366A">
        <w:rPr>
          <w:rFonts w:ascii="Times New Roman" w:hAnsi="Times New Roman" w:cs="Times New Roman"/>
          <w:bCs/>
        </w:rPr>
        <w:t>Policy</w:t>
      </w:r>
      <w:r w:rsidR="0040084A" w:rsidRPr="009D366A">
        <w:rPr>
          <w:rFonts w:ascii="Times New Roman" w:hAnsi="Times New Roman" w:cs="Times New Roman"/>
          <w:bCs/>
        </w:rPr>
        <w:t xml:space="preserve"> at any time.</w:t>
      </w:r>
    </w:p>
    <w:p w14:paraId="76E8A81D" w14:textId="77777777" w:rsidR="0040084A" w:rsidRPr="009D366A" w:rsidRDefault="0040084A" w:rsidP="00A51E62">
      <w:pPr>
        <w:spacing w:after="0" w:line="240" w:lineRule="auto"/>
        <w:jc w:val="both"/>
        <w:rPr>
          <w:rFonts w:ascii="Times New Roman" w:hAnsi="Times New Roman" w:cs="Times New Roman"/>
          <w:bCs/>
        </w:rPr>
      </w:pPr>
    </w:p>
    <w:p w14:paraId="75BC0B84" w14:textId="1B9229F9" w:rsidR="003701E7" w:rsidRPr="009D366A" w:rsidRDefault="00341BEE" w:rsidP="00A51E62">
      <w:pPr>
        <w:spacing w:after="0" w:line="240" w:lineRule="auto"/>
        <w:ind w:left="720" w:hanging="720"/>
        <w:jc w:val="both"/>
        <w:rPr>
          <w:rFonts w:ascii="Times New Roman" w:eastAsia="Times New Roman" w:hAnsi="Times New Roman" w:cs="Times New Roman"/>
        </w:rPr>
      </w:pPr>
      <w:r w:rsidRPr="009D366A">
        <w:rPr>
          <w:rFonts w:ascii="Times New Roman" w:hAnsi="Times New Roman" w:cs="Times New Roman"/>
          <w:b/>
        </w:rPr>
        <w:t>9</w:t>
      </w:r>
      <w:r w:rsidR="0040084A" w:rsidRPr="009D366A">
        <w:rPr>
          <w:rFonts w:ascii="Times New Roman" w:hAnsi="Times New Roman" w:cs="Times New Roman"/>
          <w:b/>
        </w:rPr>
        <w:t>.</w:t>
      </w:r>
      <w:r w:rsidR="0040084A" w:rsidRPr="009D366A">
        <w:rPr>
          <w:rFonts w:ascii="Times New Roman" w:hAnsi="Times New Roman" w:cs="Times New Roman"/>
          <w:b/>
        </w:rPr>
        <w:tab/>
        <w:t>Effectiveness</w:t>
      </w:r>
      <w:r w:rsidR="0040084A" w:rsidRPr="009D366A">
        <w:rPr>
          <w:rFonts w:ascii="Times New Roman" w:hAnsi="Times New Roman" w:cs="Times New Roman"/>
          <w:bCs/>
        </w:rPr>
        <w:t xml:space="preserve">.  Except as otherwise determined in writing by the Compensation Committee, this </w:t>
      </w:r>
      <w:r w:rsidR="007D4E9E" w:rsidRPr="009D366A">
        <w:rPr>
          <w:rFonts w:ascii="Times New Roman" w:hAnsi="Times New Roman" w:cs="Times New Roman"/>
          <w:bCs/>
        </w:rPr>
        <w:t>Policy</w:t>
      </w:r>
      <w:r w:rsidR="0040084A" w:rsidRPr="009D366A">
        <w:rPr>
          <w:rFonts w:ascii="Times New Roman" w:hAnsi="Times New Roman" w:cs="Times New Roman"/>
          <w:bCs/>
        </w:rPr>
        <w:t xml:space="preserve"> </w:t>
      </w:r>
      <w:r w:rsidR="00CD1D67" w:rsidRPr="009D366A">
        <w:rPr>
          <w:rFonts w:ascii="Times New Roman" w:hAnsi="Times New Roman" w:cs="Times New Roman"/>
          <w:bCs/>
        </w:rPr>
        <w:t xml:space="preserve">will </w:t>
      </w:r>
      <w:r w:rsidR="0040084A" w:rsidRPr="009D366A">
        <w:rPr>
          <w:rFonts w:ascii="Times New Roman" w:hAnsi="Times New Roman" w:cs="Times New Roman"/>
          <w:bCs/>
        </w:rPr>
        <w:t>apply</w:t>
      </w:r>
      <w:r w:rsidR="003701E7" w:rsidRPr="009D366A">
        <w:rPr>
          <w:rFonts w:ascii="Times New Roman" w:hAnsi="Times New Roman" w:cs="Times New Roman"/>
          <w:bCs/>
        </w:rPr>
        <w:t xml:space="preserve"> to any Incentive Compensation that</w:t>
      </w:r>
      <w:r w:rsidR="0040084A" w:rsidRPr="009D366A">
        <w:rPr>
          <w:rFonts w:ascii="Times New Roman" w:hAnsi="Times New Roman" w:cs="Times New Roman"/>
          <w:bCs/>
        </w:rPr>
        <w:t xml:space="preserve"> </w:t>
      </w:r>
      <w:r w:rsidR="003701E7" w:rsidRPr="009D366A">
        <w:rPr>
          <w:rFonts w:ascii="Times New Roman" w:hAnsi="Times New Roman" w:cs="Times New Roman"/>
          <w:bCs/>
        </w:rPr>
        <w:t xml:space="preserve">(a) </w:t>
      </w:r>
      <w:r w:rsidR="0040084A" w:rsidRPr="009D366A">
        <w:rPr>
          <w:rFonts w:ascii="Times New Roman" w:hAnsi="Times New Roman" w:cs="Times New Roman"/>
          <w:bCs/>
        </w:rPr>
        <w:t>in the case of any Restatement</w:t>
      </w:r>
      <w:r w:rsidR="003701E7" w:rsidRPr="009D366A">
        <w:rPr>
          <w:rFonts w:ascii="Times New Roman" w:hAnsi="Times New Roman" w:cs="Times New Roman"/>
          <w:bCs/>
        </w:rPr>
        <w:t xml:space="preserve">, </w:t>
      </w:r>
      <w:r w:rsidR="0040084A" w:rsidRPr="009D366A">
        <w:rPr>
          <w:rFonts w:ascii="Times New Roman" w:hAnsi="Times New Roman" w:cs="Times New Roman"/>
          <w:bCs/>
        </w:rPr>
        <w:t xml:space="preserve">is Received by </w:t>
      </w:r>
      <w:r w:rsidR="00E138CC" w:rsidRPr="009D366A">
        <w:rPr>
          <w:rFonts w:ascii="Times New Roman" w:hAnsi="Times New Roman" w:cs="Times New Roman"/>
          <w:bCs/>
        </w:rPr>
        <w:t>Covered Officer</w:t>
      </w:r>
      <w:r w:rsidR="0040084A" w:rsidRPr="009D366A">
        <w:rPr>
          <w:rFonts w:ascii="Times New Roman" w:hAnsi="Times New Roman" w:cs="Times New Roman"/>
          <w:bCs/>
        </w:rPr>
        <w:t>s prior to</w:t>
      </w:r>
      <w:r w:rsidR="000F6734" w:rsidRPr="009D366A">
        <w:rPr>
          <w:rFonts w:ascii="Times New Roman" w:hAnsi="Times New Roman" w:cs="Times New Roman"/>
          <w:bCs/>
        </w:rPr>
        <w:t>, on</w:t>
      </w:r>
      <w:r w:rsidR="0040084A" w:rsidRPr="009D366A">
        <w:rPr>
          <w:rFonts w:ascii="Times New Roman" w:hAnsi="Times New Roman" w:cs="Times New Roman"/>
          <w:bCs/>
        </w:rPr>
        <w:t xml:space="preserve"> or following the </w:t>
      </w:r>
      <w:r w:rsidR="00072E7C" w:rsidRPr="009D366A">
        <w:rPr>
          <w:rFonts w:ascii="Times New Roman" w:hAnsi="Times New Roman" w:cs="Times New Roman"/>
          <w:bCs/>
        </w:rPr>
        <w:t>E</w:t>
      </w:r>
      <w:r w:rsidR="0040084A" w:rsidRPr="009D366A">
        <w:rPr>
          <w:rFonts w:ascii="Times New Roman" w:hAnsi="Times New Roman" w:cs="Times New Roman"/>
          <w:bCs/>
        </w:rPr>
        <w:t xml:space="preserve">ffective </w:t>
      </w:r>
      <w:r w:rsidR="00072E7C" w:rsidRPr="009D366A">
        <w:rPr>
          <w:rFonts w:ascii="Times New Roman" w:hAnsi="Times New Roman" w:cs="Times New Roman"/>
          <w:bCs/>
        </w:rPr>
        <w:t>Date</w:t>
      </w:r>
      <w:r w:rsidR="003701E7" w:rsidRPr="009D366A">
        <w:rPr>
          <w:rFonts w:ascii="Times New Roman" w:hAnsi="Times New Roman" w:cs="Times New Roman"/>
          <w:bCs/>
        </w:rPr>
        <w:t xml:space="preserve">, and (b) in the case of Misconduct, is awarded or paid to a Covered Officer </w:t>
      </w:r>
      <w:r w:rsidR="00072E7C" w:rsidRPr="009D366A">
        <w:rPr>
          <w:rFonts w:ascii="Times New Roman" w:hAnsi="Times New Roman" w:cs="Times New Roman"/>
          <w:bCs/>
        </w:rPr>
        <w:t xml:space="preserve">on or after </w:t>
      </w:r>
      <w:r w:rsidR="003701E7" w:rsidRPr="009D366A">
        <w:rPr>
          <w:rFonts w:ascii="Times New Roman" w:hAnsi="Times New Roman" w:cs="Times New Roman"/>
          <w:bCs/>
        </w:rPr>
        <w:t xml:space="preserve">the </w:t>
      </w:r>
      <w:r w:rsidR="00072E7C" w:rsidRPr="009D366A">
        <w:rPr>
          <w:rFonts w:ascii="Times New Roman" w:hAnsi="Times New Roman" w:cs="Times New Roman"/>
          <w:bCs/>
        </w:rPr>
        <w:t>E</w:t>
      </w:r>
      <w:r w:rsidR="003701E7" w:rsidRPr="009D366A">
        <w:rPr>
          <w:rFonts w:ascii="Times New Roman" w:hAnsi="Times New Roman" w:cs="Times New Roman"/>
          <w:bCs/>
        </w:rPr>
        <w:t xml:space="preserve">ffective </w:t>
      </w:r>
      <w:r w:rsidR="00072E7C" w:rsidRPr="009D366A">
        <w:rPr>
          <w:rFonts w:ascii="Times New Roman" w:hAnsi="Times New Roman" w:cs="Times New Roman"/>
          <w:bCs/>
        </w:rPr>
        <w:t>Date</w:t>
      </w:r>
      <w:r w:rsidR="003701E7" w:rsidRPr="009D366A">
        <w:rPr>
          <w:rFonts w:ascii="Times New Roman" w:hAnsi="Times New Roman" w:cs="Times New Roman"/>
          <w:bCs/>
        </w:rPr>
        <w:t xml:space="preserve">. This Policy will survive and continue notwithstanding </w:t>
      </w:r>
      <w:r w:rsidR="003701E7" w:rsidRPr="009D366A">
        <w:rPr>
          <w:rFonts w:ascii="Times New Roman" w:eastAsia="Times New Roman" w:hAnsi="Times New Roman" w:cs="Times New Roman"/>
        </w:rPr>
        <w:t xml:space="preserve">any termination of </w:t>
      </w:r>
      <w:r w:rsidR="00F17069" w:rsidRPr="009D366A">
        <w:rPr>
          <w:rFonts w:ascii="Times New Roman" w:eastAsia="Times New Roman" w:hAnsi="Times New Roman" w:cs="Times New Roman"/>
        </w:rPr>
        <w:t xml:space="preserve">a Covered </w:t>
      </w:r>
      <w:r w:rsidR="00CA12AC" w:rsidRPr="009D366A">
        <w:rPr>
          <w:rFonts w:ascii="Times New Roman" w:eastAsia="Times New Roman" w:hAnsi="Times New Roman" w:cs="Times New Roman"/>
        </w:rPr>
        <w:t>Officer’s</w:t>
      </w:r>
      <w:r w:rsidR="003701E7" w:rsidRPr="009D366A">
        <w:rPr>
          <w:rFonts w:ascii="Times New Roman" w:eastAsia="Times New Roman" w:hAnsi="Times New Roman" w:cs="Times New Roman"/>
        </w:rPr>
        <w:t xml:space="preserve"> employment with </w:t>
      </w:r>
      <w:r w:rsidR="00A00378" w:rsidRPr="009D366A">
        <w:rPr>
          <w:rFonts w:ascii="Times New Roman" w:eastAsia="Times New Roman" w:hAnsi="Times New Roman" w:cs="Times New Roman"/>
        </w:rPr>
        <w:t>the Company</w:t>
      </w:r>
      <w:r w:rsidR="003701E7" w:rsidRPr="009D366A">
        <w:rPr>
          <w:rFonts w:ascii="Times New Roman" w:eastAsia="Times New Roman" w:hAnsi="Times New Roman" w:cs="Times New Roman"/>
        </w:rPr>
        <w:t xml:space="preserve"> and its affiliates. </w:t>
      </w:r>
    </w:p>
    <w:p w14:paraId="1EB20FE3" w14:textId="77777777" w:rsidR="003701E7" w:rsidRPr="009D366A" w:rsidRDefault="003701E7" w:rsidP="00A51E62">
      <w:pPr>
        <w:spacing w:after="0" w:line="240" w:lineRule="auto"/>
        <w:ind w:left="720" w:hanging="720"/>
        <w:jc w:val="both"/>
        <w:rPr>
          <w:rFonts w:ascii="Times New Roman" w:hAnsi="Times New Roman" w:cs="Times New Roman"/>
          <w:bCs/>
        </w:rPr>
      </w:pPr>
    </w:p>
    <w:p w14:paraId="32DABA26" w14:textId="75864765" w:rsidR="00341BEE" w:rsidRPr="009D366A" w:rsidRDefault="00341BEE" w:rsidP="00A51E62">
      <w:pPr>
        <w:spacing w:after="0" w:line="240" w:lineRule="auto"/>
        <w:ind w:left="720" w:hanging="720"/>
        <w:jc w:val="both"/>
        <w:rPr>
          <w:rFonts w:ascii="Times New Roman" w:hAnsi="Times New Roman" w:cs="Times New Roman"/>
          <w:bCs/>
        </w:rPr>
      </w:pPr>
      <w:r w:rsidRPr="009D366A">
        <w:rPr>
          <w:rFonts w:ascii="Times New Roman" w:hAnsi="Times New Roman" w:cs="Times New Roman"/>
          <w:b/>
        </w:rPr>
        <w:t>1</w:t>
      </w:r>
      <w:r w:rsidR="003701E7" w:rsidRPr="009D366A">
        <w:rPr>
          <w:rFonts w:ascii="Times New Roman" w:hAnsi="Times New Roman" w:cs="Times New Roman"/>
          <w:b/>
        </w:rPr>
        <w:t>0</w:t>
      </w:r>
      <w:r w:rsidRPr="009D366A">
        <w:rPr>
          <w:rFonts w:ascii="Times New Roman" w:hAnsi="Times New Roman" w:cs="Times New Roman"/>
          <w:b/>
        </w:rPr>
        <w:t>.</w:t>
      </w:r>
      <w:r w:rsidRPr="009D366A">
        <w:rPr>
          <w:rFonts w:ascii="Times New Roman" w:hAnsi="Times New Roman" w:cs="Times New Roman"/>
          <w:b/>
        </w:rPr>
        <w:tab/>
        <w:t>Successors</w:t>
      </w:r>
      <w:r w:rsidRPr="009D366A">
        <w:rPr>
          <w:rFonts w:ascii="Times New Roman" w:hAnsi="Times New Roman" w:cs="Times New Roman"/>
          <w:bCs/>
        </w:rPr>
        <w:t xml:space="preserve">.  This Policy shall be binding and enforceable against all Covered Officers and their successors, beneficiaries, heirs, executors, </w:t>
      </w:r>
      <w:r w:rsidR="00284619" w:rsidRPr="009D366A">
        <w:rPr>
          <w:rFonts w:ascii="Times New Roman" w:hAnsi="Times New Roman" w:cs="Times New Roman"/>
          <w:bCs/>
        </w:rPr>
        <w:t>administrators,</w:t>
      </w:r>
      <w:r w:rsidRPr="009D366A">
        <w:rPr>
          <w:rFonts w:ascii="Times New Roman" w:hAnsi="Times New Roman" w:cs="Times New Roman"/>
          <w:bCs/>
        </w:rPr>
        <w:t xml:space="preserve"> or other legal representatives.</w:t>
      </w:r>
    </w:p>
    <w:p w14:paraId="640212FB" w14:textId="167C83D0" w:rsidR="008C71B6" w:rsidRPr="009D366A" w:rsidRDefault="008C71B6" w:rsidP="00A51E62">
      <w:pPr>
        <w:spacing w:after="0" w:line="240" w:lineRule="auto"/>
        <w:ind w:left="720" w:hanging="720"/>
        <w:jc w:val="both"/>
        <w:rPr>
          <w:rFonts w:ascii="Times New Roman" w:hAnsi="Times New Roman" w:cs="Times New Roman"/>
          <w:bCs/>
        </w:rPr>
      </w:pPr>
    </w:p>
    <w:p w14:paraId="41D97943" w14:textId="604A7B56" w:rsidR="008C71B6" w:rsidRPr="009D366A" w:rsidRDefault="008C71B6" w:rsidP="00A51E62">
      <w:pPr>
        <w:spacing w:after="0" w:line="240" w:lineRule="auto"/>
        <w:ind w:left="720" w:hanging="720"/>
        <w:jc w:val="both"/>
        <w:rPr>
          <w:rFonts w:ascii="Times New Roman" w:hAnsi="Times New Roman" w:cs="Times New Roman"/>
          <w:bCs/>
        </w:rPr>
      </w:pPr>
      <w:r w:rsidRPr="009D366A">
        <w:rPr>
          <w:rFonts w:ascii="Times New Roman" w:hAnsi="Times New Roman" w:cs="Times New Roman"/>
          <w:b/>
        </w:rPr>
        <w:t>1</w:t>
      </w:r>
      <w:r w:rsidR="003701E7" w:rsidRPr="009D366A">
        <w:rPr>
          <w:rFonts w:ascii="Times New Roman" w:hAnsi="Times New Roman" w:cs="Times New Roman"/>
          <w:b/>
        </w:rPr>
        <w:t>1</w:t>
      </w:r>
      <w:r w:rsidRPr="009D366A">
        <w:rPr>
          <w:rFonts w:ascii="Times New Roman" w:hAnsi="Times New Roman" w:cs="Times New Roman"/>
          <w:b/>
        </w:rPr>
        <w:t>.</w:t>
      </w:r>
      <w:r w:rsidRPr="009D366A">
        <w:rPr>
          <w:rFonts w:ascii="Times New Roman" w:hAnsi="Times New Roman" w:cs="Times New Roman"/>
          <w:b/>
        </w:rPr>
        <w:tab/>
        <w:t>Governing Law</w:t>
      </w:r>
      <w:r w:rsidRPr="009D366A">
        <w:rPr>
          <w:rFonts w:ascii="Times New Roman" w:hAnsi="Times New Roman" w:cs="Times New Roman"/>
          <w:bCs/>
        </w:rPr>
        <w:t xml:space="preserve">. </w:t>
      </w:r>
      <w:r w:rsidR="00BD5BDC" w:rsidRPr="009D366A">
        <w:rPr>
          <w:rFonts w:ascii="Times New Roman" w:hAnsi="Times New Roman" w:cs="Times New Roman"/>
          <w:bCs/>
        </w:rPr>
        <w:t xml:space="preserve"> </w:t>
      </w:r>
      <w:r w:rsidRPr="009D366A">
        <w:rPr>
          <w:rFonts w:ascii="Times New Roman" w:hAnsi="Times New Roman" w:cs="Times New Roman"/>
          <w:bCs/>
        </w:rPr>
        <w:t xml:space="preserve">To the extent not preempted by </w:t>
      </w:r>
      <w:r w:rsidR="00F17069" w:rsidRPr="009D366A">
        <w:rPr>
          <w:rFonts w:ascii="Times New Roman" w:hAnsi="Times New Roman" w:cs="Times New Roman"/>
          <w:bCs/>
        </w:rPr>
        <w:t xml:space="preserve">U.S. </w:t>
      </w:r>
      <w:r w:rsidRPr="009D366A">
        <w:rPr>
          <w:rFonts w:ascii="Times New Roman" w:hAnsi="Times New Roman" w:cs="Times New Roman"/>
          <w:bCs/>
        </w:rPr>
        <w:t>federal law, this Policy will be governed by and construed in accordance with the laws of the State of</w:t>
      </w:r>
      <w:r w:rsidR="00A51E62" w:rsidRPr="009D366A">
        <w:rPr>
          <w:rFonts w:ascii="Times New Roman" w:hAnsi="Times New Roman" w:cs="Times New Roman"/>
          <w:bCs/>
        </w:rPr>
        <w:t xml:space="preserve"> New York</w:t>
      </w:r>
      <w:r w:rsidRPr="009D366A">
        <w:rPr>
          <w:rFonts w:ascii="Times New Roman" w:hAnsi="Times New Roman" w:cs="Times New Roman"/>
          <w:bCs/>
        </w:rPr>
        <w:t>, without reference to principles of conflict of laws.</w:t>
      </w:r>
    </w:p>
    <w:p w14:paraId="1975AD65" w14:textId="77777777" w:rsidR="00341BEE" w:rsidRPr="009D366A" w:rsidRDefault="00341BEE" w:rsidP="00A51E62">
      <w:pPr>
        <w:spacing w:after="0" w:line="240" w:lineRule="auto"/>
        <w:ind w:left="720" w:hanging="720"/>
        <w:jc w:val="both"/>
        <w:rPr>
          <w:rFonts w:ascii="Times New Roman" w:hAnsi="Times New Roman" w:cs="Times New Roman"/>
          <w:bCs/>
        </w:rPr>
      </w:pPr>
    </w:p>
    <w:p w14:paraId="1F10DA6E" w14:textId="77777777" w:rsidR="00500A97" w:rsidRPr="009D366A" w:rsidRDefault="00500A97" w:rsidP="00A51E62">
      <w:pPr>
        <w:spacing w:after="0" w:line="240" w:lineRule="auto"/>
        <w:jc w:val="both"/>
        <w:rPr>
          <w:rFonts w:ascii="Times New Roman" w:hAnsi="Times New Roman" w:cs="Times New Roman"/>
          <w:bCs/>
        </w:rPr>
      </w:pPr>
    </w:p>
    <w:p w14:paraId="1A23AF3A" w14:textId="77777777" w:rsidR="001926E1" w:rsidRPr="009D366A" w:rsidRDefault="001926E1" w:rsidP="00A51E62">
      <w:pPr>
        <w:spacing w:after="0" w:line="240" w:lineRule="auto"/>
        <w:jc w:val="both"/>
        <w:rPr>
          <w:rFonts w:ascii="Times New Roman" w:hAnsi="Times New Roman" w:cs="Times New Roman"/>
          <w:bCs/>
          <w:highlight w:val="yellow"/>
        </w:rPr>
      </w:pPr>
      <w:r w:rsidRPr="009D366A">
        <w:rPr>
          <w:rFonts w:ascii="Times New Roman" w:hAnsi="Times New Roman" w:cs="Times New Roman"/>
          <w:bCs/>
          <w:highlight w:val="yellow"/>
        </w:rPr>
        <w:br w:type="page"/>
      </w:r>
    </w:p>
    <w:p w14:paraId="07B12444" w14:textId="2A8A63CE" w:rsidR="002F15E6" w:rsidRPr="009D366A" w:rsidRDefault="002F15E6" w:rsidP="00A51E62">
      <w:pPr>
        <w:spacing w:after="0" w:line="240" w:lineRule="auto"/>
        <w:jc w:val="both"/>
        <w:rPr>
          <w:rFonts w:ascii="Times New Roman" w:hAnsi="Times New Roman" w:cs="Times New Roman"/>
          <w:bCs/>
          <w:highlight w:val="yellow"/>
        </w:rPr>
      </w:pPr>
      <w:r w:rsidRPr="009D366A">
        <w:rPr>
          <w:rFonts w:ascii="Times New Roman" w:hAnsi="Times New Roman" w:cs="Times New Roman"/>
          <w:b/>
          <w:u w:val="single"/>
        </w:rPr>
        <w:lastRenderedPageBreak/>
        <w:t>EXHIBIT A</w:t>
      </w:r>
    </w:p>
    <w:p w14:paraId="3B96593E" w14:textId="135C1ED7" w:rsidR="002F15E6" w:rsidRPr="009D366A" w:rsidRDefault="002F15E6" w:rsidP="00A51E62">
      <w:pPr>
        <w:spacing w:after="0" w:line="240" w:lineRule="auto"/>
        <w:jc w:val="both"/>
        <w:rPr>
          <w:rFonts w:ascii="Times New Roman" w:hAnsi="Times New Roman" w:cs="Times New Roman"/>
          <w:b/>
          <w:u w:val="single"/>
        </w:rPr>
      </w:pPr>
    </w:p>
    <w:p w14:paraId="5017D062" w14:textId="37867FF1" w:rsidR="002F15E6" w:rsidRPr="009D366A" w:rsidRDefault="002F15E6" w:rsidP="00A51E62">
      <w:pPr>
        <w:spacing w:after="0" w:line="240" w:lineRule="auto"/>
        <w:jc w:val="both"/>
        <w:rPr>
          <w:rFonts w:ascii="Times New Roman" w:hAnsi="Times New Roman" w:cs="Times New Roman"/>
          <w:b/>
          <w:u w:val="single"/>
        </w:rPr>
      </w:pPr>
      <w:r w:rsidRPr="009D366A">
        <w:rPr>
          <w:rFonts w:ascii="Times New Roman" w:hAnsi="Times New Roman" w:cs="Times New Roman"/>
          <w:b/>
          <w:u w:val="single"/>
        </w:rPr>
        <w:t>DEFINITIONS</w:t>
      </w:r>
    </w:p>
    <w:p w14:paraId="3DE70423" w14:textId="05523ADB" w:rsidR="002F15E6" w:rsidRPr="009D366A" w:rsidRDefault="002F15E6" w:rsidP="00A51E62">
      <w:pPr>
        <w:spacing w:after="0" w:line="240" w:lineRule="auto"/>
        <w:jc w:val="both"/>
        <w:rPr>
          <w:rFonts w:ascii="Times New Roman" w:hAnsi="Times New Roman" w:cs="Times New Roman"/>
          <w:b/>
          <w:u w:val="single"/>
        </w:rPr>
      </w:pPr>
    </w:p>
    <w:p w14:paraId="2088741D" w14:textId="58940205" w:rsidR="002F15E6" w:rsidRPr="009D366A" w:rsidRDefault="002F15E6" w:rsidP="00A51E62">
      <w:pPr>
        <w:spacing w:after="0" w:line="240" w:lineRule="auto"/>
        <w:jc w:val="both"/>
        <w:rPr>
          <w:rFonts w:ascii="Times New Roman" w:hAnsi="Times New Roman" w:cs="Times New Roman"/>
          <w:bCs/>
        </w:rPr>
      </w:pPr>
      <w:r w:rsidRPr="009D366A">
        <w:rPr>
          <w:rFonts w:ascii="Times New Roman" w:hAnsi="Times New Roman" w:cs="Times New Roman"/>
          <w:bCs/>
        </w:rPr>
        <w:t>“</w:t>
      </w:r>
      <w:r w:rsidRPr="009D366A">
        <w:rPr>
          <w:rFonts w:ascii="Times New Roman" w:hAnsi="Times New Roman" w:cs="Times New Roman"/>
          <w:bCs/>
          <w:u w:val="single"/>
        </w:rPr>
        <w:t>Applicable Period</w:t>
      </w:r>
      <w:r w:rsidRPr="009D366A">
        <w:rPr>
          <w:rFonts w:ascii="Times New Roman" w:hAnsi="Times New Roman" w:cs="Times New Roman"/>
          <w:bCs/>
        </w:rPr>
        <w:t xml:space="preserve">” means (a) in the case of any Restatement, the three completed fiscal years of </w:t>
      </w:r>
      <w:r w:rsidR="00A00378" w:rsidRPr="009D366A">
        <w:rPr>
          <w:rFonts w:ascii="Times New Roman" w:hAnsi="Times New Roman" w:cs="Times New Roman"/>
          <w:bCs/>
        </w:rPr>
        <w:t>the Company</w:t>
      </w:r>
      <w:r w:rsidRPr="009D366A">
        <w:rPr>
          <w:rFonts w:ascii="Times New Roman" w:hAnsi="Times New Roman" w:cs="Times New Roman"/>
          <w:bCs/>
        </w:rPr>
        <w:t xml:space="preserve"> immediately preceding the earlier of (</w:t>
      </w:r>
      <w:proofErr w:type="spellStart"/>
      <w:r w:rsidRPr="009D366A">
        <w:rPr>
          <w:rFonts w:ascii="Times New Roman" w:hAnsi="Times New Roman" w:cs="Times New Roman"/>
          <w:bCs/>
        </w:rPr>
        <w:t>i</w:t>
      </w:r>
      <w:proofErr w:type="spellEnd"/>
      <w:r w:rsidRPr="009D366A">
        <w:rPr>
          <w:rFonts w:ascii="Times New Roman" w:hAnsi="Times New Roman" w:cs="Times New Roman"/>
          <w:bCs/>
        </w:rPr>
        <w:t xml:space="preserve">) the date the Board, a committee of the Board, or the officer or officers of </w:t>
      </w:r>
      <w:r w:rsidR="00A00378" w:rsidRPr="009D366A">
        <w:rPr>
          <w:rFonts w:ascii="Times New Roman" w:hAnsi="Times New Roman" w:cs="Times New Roman"/>
          <w:bCs/>
        </w:rPr>
        <w:t>the Company</w:t>
      </w:r>
      <w:r w:rsidRPr="009D366A">
        <w:rPr>
          <w:rFonts w:ascii="Times New Roman" w:hAnsi="Times New Roman" w:cs="Times New Roman"/>
          <w:bCs/>
        </w:rPr>
        <w:t xml:space="preserve"> authorized to take such action if Board action is not required, concludes (or reasonably should have concluded) that a Restatement is required or (ii) the date a regulator, court or other legally authorized entity directs </w:t>
      </w:r>
      <w:r w:rsidR="00A00378" w:rsidRPr="009D366A">
        <w:rPr>
          <w:rFonts w:ascii="Times New Roman" w:hAnsi="Times New Roman" w:cs="Times New Roman"/>
          <w:bCs/>
        </w:rPr>
        <w:t>the Company</w:t>
      </w:r>
      <w:r w:rsidRPr="009D366A">
        <w:rPr>
          <w:rFonts w:ascii="Times New Roman" w:hAnsi="Times New Roman" w:cs="Times New Roman"/>
          <w:bCs/>
        </w:rPr>
        <w:t xml:space="preserve"> to undertake a Restatement, and (b) in the case of any </w:t>
      </w:r>
      <w:r w:rsidR="00933CD6" w:rsidRPr="009D366A">
        <w:rPr>
          <w:rFonts w:ascii="Times New Roman" w:hAnsi="Times New Roman" w:cs="Times New Roman"/>
          <w:bCs/>
        </w:rPr>
        <w:t>Misconduct</w:t>
      </w:r>
      <w:r w:rsidRPr="009D366A">
        <w:rPr>
          <w:rFonts w:ascii="Times New Roman" w:hAnsi="Times New Roman" w:cs="Times New Roman"/>
          <w:bCs/>
        </w:rPr>
        <w:t xml:space="preserve">, </w:t>
      </w:r>
      <w:r w:rsidR="00072E7C" w:rsidRPr="009D366A">
        <w:rPr>
          <w:rFonts w:ascii="Times New Roman" w:hAnsi="Times New Roman" w:cs="Times New Roman"/>
          <w:bCs/>
        </w:rPr>
        <w:t xml:space="preserve">such period </w:t>
      </w:r>
      <w:r w:rsidRPr="009D366A">
        <w:rPr>
          <w:rFonts w:ascii="Times New Roman" w:hAnsi="Times New Roman" w:cs="Times New Roman"/>
          <w:bCs/>
        </w:rPr>
        <w:t xml:space="preserve">as the Compensation Committee or Board determines to be appropriate in light of the scope and nature of the </w:t>
      </w:r>
      <w:r w:rsidR="00933CD6" w:rsidRPr="009D366A">
        <w:rPr>
          <w:rFonts w:ascii="Times New Roman" w:hAnsi="Times New Roman" w:cs="Times New Roman"/>
          <w:bCs/>
        </w:rPr>
        <w:t>Misconduct</w:t>
      </w:r>
      <w:r w:rsidRPr="009D366A">
        <w:rPr>
          <w:rFonts w:ascii="Times New Roman" w:hAnsi="Times New Roman" w:cs="Times New Roman"/>
          <w:bCs/>
        </w:rPr>
        <w:t xml:space="preserve">. The “Applicable Period” also includes any transition period (that results from a change in </w:t>
      </w:r>
      <w:r w:rsidR="00A00378" w:rsidRPr="009D366A">
        <w:rPr>
          <w:rFonts w:ascii="Times New Roman" w:hAnsi="Times New Roman" w:cs="Times New Roman"/>
          <w:bCs/>
        </w:rPr>
        <w:t>the Company</w:t>
      </w:r>
      <w:r w:rsidRPr="009D366A">
        <w:rPr>
          <w:rFonts w:ascii="Times New Roman" w:hAnsi="Times New Roman" w:cs="Times New Roman"/>
          <w:bCs/>
        </w:rPr>
        <w:t>’s fiscal year) within or immediately following the three completed fiscal years identified in the preceding sentence.</w:t>
      </w:r>
    </w:p>
    <w:p w14:paraId="77EFCAA7" w14:textId="77777777" w:rsidR="002F15E6" w:rsidRPr="009D366A" w:rsidRDefault="002F15E6" w:rsidP="00A51E62">
      <w:pPr>
        <w:spacing w:after="0" w:line="240" w:lineRule="auto"/>
        <w:jc w:val="both"/>
        <w:rPr>
          <w:rFonts w:ascii="Times New Roman" w:hAnsi="Times New Roman" w:cs="Times New Roman"/>
          <w:bCs/>
        </w:rPr>
      </w:pPr>
    </w:p>
    <w:p w14:paraId="7A14A51E" w14:textId="42FACB86" w:rsidR="002F15E6" w:rsidRPr="009D366A" w:rsidRDefault="002F15E6" w:rsidP="00A51E62">
      <w:pPr>
        <w:spacing w:after="0" w:line="240" w:lineRule="auto"/>
        <w:jc w:val="both"/>
        <w:rPr>
          <w:rFonts w:ascii="Times New Roman" w:hAnsi="Times New Roman" w:cs="Times New Roman"/>
          <w:bCs/>
        </w:rPr>
      </w:pPr>
      <w:r w:rsidRPr="009D366A">
        <w:rPr>
          <w:rFonts w:ascii="Times New Roman" w:hAnsi="Times New Roman" w:cs="Times New Roman"/>
          <w:bCs/>
        </w:rPr>
        <w:t>“</w:t>
      </w:r>
      <w:r w:rsidRPr="009D366A">
        <w:rPr>
          <w:rFonts w:ascii="Times New Roman" w:hAnsi="Times New Roman" w:cs="Times New Roman"/>
          <w:bCs/>
          <w:u w:val="single"/>
        </w:rPr>
        <w:t>Board</w:t>
      </w:r>
      <w:r w:rsidRPr="009D366A">
        <w:rPr>
          <w:rFonts w:ascii="Times New Roman" w:hAnsi="Times New Roman" w:cs="Times New Roman"/>
          <w:bCs/>
        </w:rPr>
        <w:t xml:space="preserve">” means the Board of Directors of </w:t>
      </w:r>
      <w:r w:rsidR="00A00378" w:rsidRPr="009D366A">
        <w:rPr>
          <w:rFonts w:ascii="Times New Roman" w:hAnsi="Times New Roman" w:cs="Times New Roman"/>
          <w:bCs/>
        </w:rPr>
        <w:t>the Company</w:t>
      </w:r>
      <w:r w:rsidRPr="009D366A">
        <w:rPr>
          <w:rFonts w:ascii="Times New Roman" w:hAnsi="Times New Roman" w:cs="Times New Roman"/>
          <w:bCs/>
        </w:rPr>
        <w:t>.</w:t>
      </w:r>
    </w:p>
    <w:p w14:paraId="050F5FD8" w14:textId="77777777" w:rsidR="002F15E6" w:rsidRPr="009D366A" w:rsidRDefault="002F15E6" w:rsidP="00A51E62">
      <w:pPr>
        <w:spacing w:after="0" w:line="240" w:lineRule="auto"/>
        <w:jc w:val="both"/>
        <w:rPr>
          <w:rFonts w:ascii="Times New Roman" w:hAnsi="Times New Roman" w:cs="Times New Roman"/>
          <w:bCs/>
        </w:rPr>
      </w:pPr>
    </w:p>
    <w:p w14:paraId="7E99179E" w14:textId="0C2E04C3" w:rsidR="002F15E6" w:rsidRPr="009D366A" w:rsidRDefault="002F15E6" w:rsidP="00A51E62">
      <w:pPr>
        <w:spacing w:after="0" w:line="240" w:lineRule="auto"/>
        <w:jc w:val="both"/>
        <w:rPr>
          <w:rFonts w:ascii="Times New Roman" w:hAnsi="Times New Roman" w:cs="Times New Roman"/>
          <w:bCs/>
        </w:rPr>
      </w:pPr>
      <w:r w:rsidRPr="009D366A">
        <w:rPr>
          <w:rFonts w:ascii="Times New Roman" w:hAnsi="Times New Roman" w:cs="Times New Roman"/>
          <w:bCs/>
        </w:rPr>
        <w:t>“</w:t>
      </w:r>
      <w:r w:rsidRPr="009D366A">
        <w:rPr>
          <w:rFonts w:ascii="Times New Roman" w:hAnsi="Times New Roman" w:cs="Times New Roman"/>
          <w:bCs/>
          <w:u w:val="single"/>
        </w:rPr>
        <w:t>Compensation Committee</w:t>
      </w:r>
      <w:r w:rsidRPr="009D366A">
        <w:rPr>
          <w:rFonts w:ascii="Times New Roman" w:hAnsi="Times New Roman" w:cs="Times New Roman"/>
          <w:bCs/>
        </w:rPr>
        <w:t xml:space="preserve">” means </w:t>
      </w:r>
      <w:r w:rsidR="00A00378" w:rsidRPr="009D366A">
        <w:rPr>
          <w:rFonts w:ascii="Times New Roman" w:hAnsi="Times New Roman" w:cs="Times New Roman"/>
          <w:bCs/>
        </w:rPr>
        <w:t>the Company</w:t>
      </w:r>
      <w:r w:rsidRPr="009D366A">
        <w:rPr>
          <w:rFonts w:ascii="Times New Roman" w:hAnsi="Times New Roman" w:cs="Times New Roman"/>
          <w:bCs/>
        </w:rPr>
        <w:t xml:space="preserve">’s committee of independent directors responsible for executive compensation decisions, or in the absence of such a committee, </w:t>
      </w:r>
      <w:proofErr w:type="gramStart"/>
      <w:r w:rsidRPr="009D366A">
        <w:rPr>
          <w:rFonts w:ascii="Times New Roman" w:hAnsi="Times New Roman" w:cs="Times New Roman"/>
          <w:bCs/>
        </w:rPr>
        <w:t>a majority of</w:t>
      </w:r>
      <w:proofErr w:type="gramEnd"/>
      <w:r w:rsidRPr="009D366A">
        <w:rPr>
          <w:rFonts w:ascii="Times New Roman" w:hAnsi="Times New Roman" w:cs="Times New Roman"/>
          <w:bCs/>
        </w:rPr>
        <w:t xml:space="preserve"> the independent directors serving on the Board.</w:t>
      </w:r>
    </w:p>
    <w:p w14:paraId="010AE24D" w14:textId="77777777" w:rsidR="002F15E6" w:rsidRPr="009D366A" w:rsidRDefault="002F15E6" w:rsidP="00A51E62">
      <w:pPr>
        <w:spacing w:after="0" w:line="240" w:lineRule="auto"/>
        <w:jc w:val="both"/>
        <w:rPr>
          <w:rFonts w:ascii="Times New Roman" w:hAnsi="Times New Roman" w:cs="Times New Roman"/>
          <w:bCs/>
        </w:rPr>
      </w:pPr>
    </w:p>
    <w:p w14:paraId="631BD6D6" w14:textId="177C7CA6" w:rsidR="002F15E6" w:rsidRPr="009D366A" w:rsidRDefault="002F15E6" w:rsidP="00A51E62">
      <w:pPr>
        <w:spacing w:after="0" w:line="240" w:lineRule="auto"/>
        <w:jc w:val="both"/>
        <w:rPr>
          <w:rFonts w:ascii="Times New Roman" w:hAnsi="Times New Roman" w:cs="Times New Roman"/>
          <w:bCs/>
        </w:rPr>
      </w:pPr>
      <w:r w:rsidRPr="009D366A">
        <w:rPr>
          <w:rFonts w:ascii="Times New Roman" w:hAnsi="Times New Roman" w:cs="Times New Roman"/>
          <w:bCs/>
        </w:rPr>
        <w:t>“</w:t>
      </w:r>
      <w:r w:rsidR="00E138CC" w:rsidRPr="009D366A">
        <w:rPr>
          <w:rFonts w:ascii="Times New Roman" w:hAnsi="Times New Roman" w:cs="Times New Roman"/>
          <w:bCs/>
          <w:u w:val="single"/>
        </w:rPr>
        <w:t>Covered Officer</w:t>
      </w:r>
      <w:r w:rsidRPr="009D366A">
        <w:rPr>
          <w:rFonts w:ascii="Times New Roman" w:hAnsi="Times New Roman" w:cs="Times New Roman"/>
          <w:bCs/>
        </w:rPr>
        <w:t xml:space="preserve">” means (a) in the case of any Restatement, any person who is, or was at any time, during the Applicable Period, an Executive Officer of </w:t>
      </w:r>
      <w:r w:rsidR="00A00378" w:rsidRPr="009D366A">
        <w:rPr>
          <w:rFonts w:ascii="Times New Roman" w:hAnsi="Times New Roman" w:cs="Times New Roman"/>
          <w:bCs/>
        </w:rPr>
        <w:t>the Company</w:t>
      </w:r>
      <w:r w:rsidRPr="009D366A">
        <w:rPr>
          <w:rFonts w:ascii="Times New Roman" w:hAnsi="Times New Roman" w:cs="Times New Roman"/>
          <w:bCs/>
        </w:rPr>
        <w:t xml:space="preserve">, and (b) in the case of any </w:t>
      </w:r>
      <w:r w:rsidR="00933CD6" w:rsidRPr="009D366A">
        <w:rPr>
          <w:rFonts w:ascii="Times New Roman" w:hAnsi="Times New Roman" w:cs="Times New Roman"/>
          <w:bCs/>
        </w:rPr>
        <w:t>Misconduct</w:t>
      </w:r>
      <w:r w:rsidRPr="009D366A">
        <w:rPr>
          <w:rFonts w:ascii="Times New Roman" w:hAnsi="Times New Roman" w:cs="Times New Roman"/>
          <w:bCs/>
        </w:rPr>
        <w:t>, any person who was an Executive Officer</w:t>
      </w:r>
      <w:r w:rsidR="0074135E" w:rsidRPr="009D366A">
        <w:rPr>
          <w:rFonts w:ascii="Times New Roman" w:hAnsi="Times New Roman" w:cs="Times New Roman"/>
          <w:bCs/>
        </w:rPr>
        <w:t xml:space="preserve"> </w:t>
      </w:r>
      <w:r w:rsidRPr="009D366A">
        <w:rPr>
          <w:rFonts w:ascii="Times New Roman" w:hAnsi="Times New Roman" w:cs="Times New Roman"/>
          <w:bCs/>
        </w:rPr>
        <w:t xml:space="preserve">at the time </w:t>
      </w:r>
      <w:r w:rsidR="000F6734" w:rsidRPr="009D366A">
        <w:rPr>
          <w:rFonts w:ascii="Times New Roman" w:hAnsi="Times New Roman" w:cs="Times New Roman"/>
          <w:bCs/>
        </w:rPr>
        <w:t>of</w:t>
      </w:r>
      <w:r w:rsidRPr="009D366A">
        <w:rPr>
          <w:rFonts w:ascii="Times New Roman" w:hAnsi="Times New Roman" w:cs="Times New Roman"/>
          <w:bCs/>
        </w:rPr>
        <w:t xml:space="preserve"> the </w:t>
      </w:r>
      <w:r w:rsidR="00933CD6" w:rsidRPr="009D366A">
        <w:rPr>
          <w:rFonts w:ascii="Times New Roman" w:hAnsi="Times New Roman" w:cs="Times New Roman"/>
          <w:bCs/>
        </w:rPr>
        <w:t>Misconduct</w:t>
      </w:r>
      <w:r w:rsidRPr="009D366A">
        <w:rPr>
          <w:rFonts w:ascii="Times New Roman" w:hAnsi="Times New Roman" w:cs="Times New Roman"/>
          <w:bCs/>
        </w:rPr>
        <w:t xml:space="preserve">. For the avoidance of doubt, </w:t>
      </w:r>
      <w:r w:rsidR="00C426B0" w:rsidRPr="009D366A">
        <w:rPr>
          <w:rFonts w:ascii="Times New Roman" w:hAnsi="Times New Roman" w:cs="Times New Roman"/>
          <w:bCs/>
        </w:rPr>
        <w:t xml:space="preserve">a </w:t>
      </w:r>
      <w:r w:rsidR="00E138CC" w:rsidRPr="009D366A">
        <w:rPr>
          <w:rFonts w:ascii="Times New Roman" w:hAnsi="Times New Roman" w:cs="Times New Roman"/>
          <w:bCs/>
        </w:rPr>
        <w:t>Covered Officer</w:t>
      </w:r>
      <w:r w:rsidRPr="009D366A">
        <w:rPr>
          <w:rFonts w:ascii="Times New Roman" w:hAnsi="Times New Roman" w:cs="Times New Roman"/>
          <w:bCs/>
        </w:rPr>
        <w:t xml:space="preserve"> may include a former Executive Officer that left </w:t>
      </w:r>
      <w:r w:rsidR="00A00378" w:rsidRPr="009D366A">
        <w:rPr>
          <w:rFonts w:ascii="Times New Roman" w:hAnsi="Times New Roman" w:cs="Times New Roman"/>
          <w:bCs/>
        </w:rPr>
        <w:t>the Company</w:t>
      </w:r>
      <w:r w:rsidRPr="009D366A">
        <w:rPr>
          <w:rFonts w:ascii="Times New Roman" w:hAnsi="Times New Roman" w:cs="Times New Roman"/>
          <w:bCs/>
        </w:rPr>
        <w:t>, retired, or transitioned to an employee role (including after serving as an Executive Officer in an interim capacity) during the Applicable Period.</w:t>
      </w:r>
    </w:p>
    <w:p w14:paraId="3991C666" w14:textId="5CE61471" w:rsidR="00930617" w:rsidRPr="009D366A" w:rsidRDefault="00930617" w:rsidP="00A51E62">
      <w:pPr>
        <w:spacing w:after="0" w:line="240" w:lineRule="auto"/>
        <w:jc w:val="both"/>
        <w:rPr>
          <w:rFonts w:ascii="Times New Roman" w:hAnsi="Times New Roman" w:cs="Times New Roman"/>
          <w:bCs/>
        </w:rPr>
      </w:pPr>
    </w:p>
    <w:p w14:paraId="042B9400" w14:textId="72FA32AE" w:rsidR="00072E7C" w:rsidRPr="009D366A" w:rsidRDefault="00072E7C" w:rsidP="00A51E62">
      <w:pPr>
        <w:spacing w:line="240" w:lineRule="auto"/>
        <w:jc w:val="both"/>
        <w:rPr>
          <w:rFonts w:ascii="Times New Roman" w:eastAsia="Arial" w:hAnsi="Times New Roman" w:cs="Times New Roman"/>
          <w:color w:val="000000"/>
          <w:spacing w:val="-4"/>
        </w:rPr>
      </w:pPr>
      <w:r w:rsidRPr="009D366A">
        <w:rPr>
          <w:rFonts w:ascii="Times New Roman" w:eastAsia="Arial" w:hAnsi="Times New Roman" w:cs="Times New Roman"/>
          <w:color w:val="000000"/>
          <w:spacing w:val="-4"/>
        </w:rPr>
        <w:t>“</w:t>
      </w:r>
      <w:r w:rsidRPr="009D366A">
        <w:rPr>
          <w:rFonts w:ascii="Times New Roman" w:eastAsia="Arial" w:hAnsi="Times New Roman" w:cs="Times New Roman"/>
          <w:color w:val="000000"/>
          <w:spacing w:val="-4"/>
          <w:u w:val="single"/>
        </w:rPr>
        <w:t>Effective Date</w:t>
      </w:r>
      <w:r w:rsidRPr="009D366A">
        <w:rPr>
          <w:rFonts w:ascii="Times New Roman" w:eastAsia="Arial" w:hAnsi="Times New Roman" w:cs="Times New Roman"/>
          <w:color w:val="000000"/>
          <w:spacing w:val="-4"/>
        </w:rPr>
        <w:t xml:space="preserve">” means </w:t>
      </w:r>
      <w:commentRangeStart w:id="0"/>
      <w:r w:rsidR="00093BF1" w:rsidRPr="00CF3895">
        <w:rPr>
          <w:rFonts w:ascii="Times New Roman" w:eastAsia="Arial" w:hAnsi="Times New Roman" w:cs="Times New Roman"/>
          <w:color w:val="000000"/>
          <w:spacing w:val="-4"/>
          <w:highlight w:val="yellow"/>
        </w:rPr>
        <w:t>[*], 2024</w:t>
      </w:r>
      <w:r w:rsidR="00D172EB" w:rsidRPr="009D366A">
        <w:rPr>
          <w:rFonts w:ascii="Times New Roman" w:eastAsia="Arial" w:hAnsi="Times New Roman" w:cs="Times New Roman"/>
          <w:color w:val="000000"/>
          <w:spacing w:val="-4"/>
        </w:rPr>
        <w:t>.</w:t>
      </w:r>
      <w:commentRangeEnd w:id="0"/>
      <w:r w:rsidR="00103F21">
        <w:rPr>
          <w:rStyle w:val="CommentReference"/>
        </w:rPr>
        <w:commentReference w:id="0"/>
      </w:r>
    </w:p>
    <w:p w14:paraId="01AB0EC4" w14:textId="7AA08A7B" w:rsidR="002F15E6" w:rsidRPr="009D366A" w:rsidRDefault="002F15E6" w:rsidP="00A51E62">
      <w:pPr>
        <w:spacing w:after="0" w:line="240" w:lineRule="auto"/>
        <w:jc w:val="both"/>
        <w:rPr>
          <w:rFonts w:ascii="Times New Roman" w:hAnsi="Times New Roman" w:cs="Times New Roman"/>
          <w:bCs/>
        </w:rPr>
      </w:pPr>
      <w:r w:rsidRPr="009D366A">
        <w:rPr>
          <w:rFonts w:ascii="Times New Roman" w:hAnsi="Times New Roman" w:cs="Times New Roman"/>
          <w:bCs/>
        </w:rPr>
        <w:t>“</w:t>
      </w:r>
      <w:r w:rsidRPr="009D366A">
        <w:rPr>
          <w:rFonts w:ascii="Times New Roman" w:hAnsi="Times New Roman" w:cs="Times New Roman"/>
          <w:bCs/>
          <w:u w:val="single"/>
        </w:rPr>
        <w:t>Executive Officer</w:t>
      </w:r>
      <w:r w:rsidRPr="009D366A">
        <w:rPr>
          <w:rFonts w:ascii="Times New Roman" w:hAnsi="Times New Roman" w:cs="Times New Roman"/>
          <w:bCs/>
        </w:rPr>
        <w:t xml:space="preserve">” means </w:t>
      </w:r>
      <w:r w:rsidR="00A00378" w:rsidRPr="009D366A">
        <w:rPr>
          <w:rFonts w:ascii="Times New Roman" w:hAnsi="Times New Roman" w:cs="Times New Roman"/>
          <w:bCs/>
        </w:rPr>
        <w:t>the Company</w:t>
      </w:r>
      <w:r w:rsidRPr="009D366A">
        <w:rPr>
          <w:rFonts w:ascii="Times New Roman" w:hAnsi="Times New Roman" w:cs="Times New Roman"/>
          <w:bCs/>
        </w:rPr>
        <w:t xml:space="preserve">’s </w:t>
      </w:r>
      <w:r w:rsidR="002D37F4" w:rsidRPr="002D37F4">
        <w:rPr>
          <w:rFonts w:ascii="Times New Roman" w:hAnsi="Times New Roman" w:cs="Times New Roman"/>
          <w:bCs/>
        </w:rPr>
        <w:t>Chairman, Chief Executive Officer and Chief Financial Officer</w:t>
      </w:r>
      <w:r w:rsidR="002D37F4">
        <w:rPr>
          <w:rFonts w:ascii="Times New Roman" w:hAnsi="Times New Roman" w:cs="Times New Roman"/>
          <w:bCs/>
        </w:rPr>
        <w:t>,</w:t>
      </w:r>
      <w:r w:rsidRPr="009D366A">
        <w:rPr>
          <w:rFonts w:ascii="Times New Roman" w:hAnsi="Times New Roman" w:cs="Times New Roman"/>
          <w:bCs/>
        </w:rPr>
        <w:t xml:space="preserve"> principal accounting officer (or if there is no such accounting officer, the controller), any vice-president in charge of a principal business unit, division, or function (such as sales, administration, or finance), any other officer who performs a policy-making function, or any other person (including an officer of </w:t>
      </w:r>
      <w:r w:rsidR="00A00378" w:rsidRPr="009D366A">
        <w:rPr>
          <w:rFonts w:ascii="Times New Roman" w:hAnsi="Times New Roman" w:cs="Times New Roman"/>
          <w:bCs/>
        </w:rPr>
        <w:t>the Company</w:t>
      </w:r>
      <w:r w:rsidRPr="009D366A">
        <w:rPr>
          <w:rFonts w:ascii="Times New Roman" w:hAnsi="Times New Roman" w:cs="Times New Roman"/>
          <w:bCs/>
        </w:rPr>
        <w:t xml:space="preserve">’s parent(s) or subsidiaries) who performs similar policy-making functions for </w:t>
      </w:r>
      <w:r w:rsidR="00A00378" w:rsidRPr="009D366A">
        <w:rPr>
          <w:rFonts w:ascii="Times New Roman" w:hAnsi="Times New Roman" w:cs="Times New Roman"/>
          <w:bCs/>
        </w:rPr>
        <w:t>the Company</w:t>
      </w:r>
      <w:r w:rsidRPr="009D366A">
        <w:rPr>
          <w:rFonts w:ascii="Times New Roman" w:hAnsi="Times New Roman" w:cs="Times New Roman"/>
          <w:bCs/>
        </w:rPr>
        <w:t>.</w:t>
      </w:r>
    </w:p>
    <w:p w14:paraId="6D60668F" w14:textId="77777777" w:rsidR="00B10DED" w:rsidRPr="009D366A" w:rsidRDefault="00B10DED" w:rsidP="00A51E62">
      <w:pPr>
        <w:spacing w:after="0" w:line="240" w:lineRule="auto"/>
        <w:jc w:val="both"/>
        <w:rPr>
          <w:rFonts w:ascii="Times New Roman" w:hAnsi="Times New Roman" w:cs="Times New Roman"/>
          <w:bCs/>
        </w:rPr>
      </w:pPr>
    </w:p>
    <w:p w14:paraId="64D30C71" w14:textId="66256680" w:rsidR="002F15E6" w:rsidRPr="009D366A" w:rsidRDefault="002F15E6" w:rsidP="00A51E62">
      <w:pPr>
        <w:spacing w:line="240" w:lineRule="auto"/>
        <w:jc w:val="both"/>
        <w:rPr>
          <w:rFonts w:ascii="Times New Roman" w:hAnsi="Times New Roman" w:cs="Times New Roman"/>
          <w:bCs/>
        </w:rPr>
      </w:pPr>
      <w:r w:rsidRPr="009D366A">
        <w:rPr>
          <w:rFonts w:ascii="Times New Roman" w:hAnsi="Times New Roman" w:cs="Times New Roman"/>
          <w:bCs/>
        </w:rPr>
        <w:t>“</w:t>
      </w:r>
      <w:r w:rsidR="00551139" w:rsidRPr="009D366A">
        <w:rPr>
          <w:rFonts w:ascii="Times New Roman" w:hAnsi="Times New Roman" w:cs="Times New Roman"/>
          <w:bCs/>
          <w:u w:val="single"/>
        </w:rPr>
        <w:t>Financial Performance Measure</w:t>
      </w:r>
      <w:r w:rsidRPr="009D366A">
        <w:rPr>
          <w:rFonts w:ascii="Times New Roman" w:hAnsi="Times New Roman" w:cs="Times New Roman"/>
          <w:bCs/>
        </w:rPr>
        <w:t xml:space="preserve">” means a measure that is determined and presented in accordance with the accounting principles used in preparing </w:t>
      </w:r>
      <w:r w:rsidR="00A00378" w:rsidRPr="009D366A">
        <w:rPr>
          <w:rFonts w:ascii="Times New Roman" w:hAnsi="Times New Roman" w:cs="Times New Roman"/>
          <w:bCs/>
        </w:rPr>
        <w:t>the Company</w:t>
      </w:r>
      <w:r w:rsidRPr="009D366A">
        <w:rPr>
          <w:rFonts w:ascii="Times New Roman" w:hAnsi="Times New Roman" w:cs="Times New Roman"/>
          <w:bCs/>
        </w:rPr>
        <w:t xml:space="preserve">’s financial statements (including “non-GAAP” financial measures, such as those appearing in </w:t>
      </w:r>
      <w:r w:rsidR="00A00378" w:rsidRPr="009D366A">
        <w:rPr>
          <w:rFonts w:ascii="Times New Roman" w:hAnsi="Times New Roman" w:cs="Times New Roman"/>
          <w:bCs/>
        </w:rPr>
        <w:t>the Company</w:t>
      </w:r>
      <w:r w:rsidRPr="009D366A">
        <w:rPr>
          <w:rFonts w:ascii="Times New Roman" w:hAnsi="Times New Roman" w:cs="Times New Roman"/>
          <w:bCs/>
        </w:rPr>
        <w:t xml:space="preserve">’s earnings releases or Management Discussion and Analysis), and any measure that is derived wholly or in part from such measure. </w:t>
      </w:r>
      <w:r w:rsidR="00747CD7" w:rsidRPr="009D366A">
        <w:rPr>
          <w:rFonts w:ascii="Times New Roman" w:hAnsi="Times New Roman" w:cs="Times New Roman"/>
          <w:bCs/>
        </w:rPr>
        <w:t xml:space="preserve">Stock price and total shareholder return (and any measures derived wholly or in part therefrom) shall be considered Financial </w:t>
      </w:r>
      <w:r w:rsidR="00E6021C" w:rsidRPr="009D366A">
        <w:rPr>
          <w:rFonts w:ascii="Times New Roman" w:hAnsi="Times New Roman" w:cs="Times New Roman"/>
          <w:bCs/>
        </w:rPr>
        <w:t xml:space="preserve">Performance </w:t>
      </w:r>
      <w:r w:rsidR="00747CD7" w:rsidRPr="009D366A">
        <w:rPr>
          <w:rFonts w:ascii="Times New Roman" w:hAnsi="Times New Roman" w:cs="Times New Roman"/>
          <w:bCs/>
        </w:rPr>
        <w:t>Measures.</w:t>
      </w:r>
    </w:p>
    <w:p w14:paraId="523AA2B8" w14:textId="2AE90C41" w:rsidR="002F15E6" w:rsidRPr="009D366A" w:rsidRDefault="002F15E6" w:rsidP="00A51E62">
      <w:pPr>
        <w:spacing w:line="240" w:lineRule="auto"/>
        <w:jc w:val="both"/>
        <w:rPr>
          <w:rFonts w:ascii="Times New Roman" w:hAnsi="Times New Roman" w:cs="Times New Roman"/>
          <w:bCs/>
        </w:rPr>
      </w:pPr>
      <w:r w:rsidRPr="009D366A">
        <w:rPr>
          <w:rFonts w:ascii="Times New Roman" w:hAnsi="Times New Roman" w:cs="Times New Roman"/>
          <w:bCs/>
        </w:rPr>
        <w:t>“</w:t>
      </w:r>
      <w:r w:rsidRPr="009D366A">
        <w:rPr>
          <w:rFonts w:ascii="Times New Roman" w:hAnsi="Times New Roman" w:cs="Times New Roman"/>
          <w:bCs/>
          <w:u w:val="single"/>
        </w:rPr>
        <w:t>Impracticable</w:t>
      </w:r>
      <w:r w:rsidRPr="009D366A">
        <w:rPr>
          <w:rFonts w:ascii="Times New Roman" w:hAnsi="Times New Roman" w:cs="Times New Roman"/>
          <w:bCs/>
        </w:rPr>
        <w:t xml:space="preserve">.” The Compensation Committee may determine in good faith that recovery of Recoverable </w:t>
      </w:r>
      <w:r w:rsidR="005F38A3" w:rsidRPr="009D366A">
        <w:rPr>
          <w:rFonts w:ascii="Times New Roman" w:hAnsi="Times New Roman" w:cs="Times New Roman"/>
        </w:rPr>
        <w:t xml:space="preserve">Incentive </w:t>
      </w:r>
      <w:r w:rsidRPr="009D366A">
        <w:rPr>
          <w:rFonts w:ascii="Times New Roman" w:hAnsi="Times New Roman" w:cs="Times New Roman"/>
          <w:bCs/>
        </w:rPr>
        <w:t>Compensation is “Impracticable” (a) in the case of any Restatement,  if: (</w:t>
      </w:r>
      <w:proofErr w:type="spellStart"/>
      <w:r w:rsidRPr="009D366A">
        <w:rPr>
          <w:rFonts w:ascii="Times New Roman" w:hAnsi="Times New Roman" w:cs="Times New Roman"/>
          <w:bCs/>
        </w:rPr>
        <w:t>i</w:t>
      </w:r>
      <w:proofErr w:type="spellEnd"/>
      <w:r w:rsidRPr="009D366A">
        <w:rPr>
          <w:rFonts w:ascii="Times New Roman" w:hAnsi="Times New Roman" w:cs="Times New Roman"/>
          <w:bCs/>
        </w:rPr>
        <w:t xml:space="preserve">) pursuing such recovery would violate </w:t>
      </w:r>
      <w:r w:rsidR="00F17069" w:rsidRPr="009D366A">
        <w:rPr>
          <w:rFonts w:ascii="Times New Roman" w:hAnsi="Times New Roman" w:cs="Times New Roman"/>
          <w:bCs/>
        </w:rPr>
        <w:t xml:space="preserve">home country law </w:t>
      </w:r>
      <w:r w:rsidR="00072E7C" w:rsidRPr="009D366A">
        <w:rPr>
          <w:rFonts w:ascii="Times New Roman" w:hAnsi="Times New Roman" w:cs="Times New Roman"/>
          <w:bCs/>
        </w:rPr>
        <w:t xml:space="preserve">of the jurisdiction of incorporation of the Company </w:t>
      </w:r>
      <w:r w:rsidR="00F17069" w:rsidRPr="009D366A">
        <w:rPr>
          <w:rFonts w:ascii="Times New Roman" w:hAnsi="Times New Roman" w:cs="Times New Roman"/>
          <w:bCs/>
        </w:rPr>
        <w:t xml:space="preserve">where that law was adopted prior to </w:t>
      </w:r>
      <w:r w:rsidR="00A51E62" w:rsidRPr="009D366A">
        <w:rPr>
          <w:rFonts w:ascii="Times New Roman" w:hAnsi="Times New Roman" w:cs="Times New Roman"/>
          <w:bCs/>
        </w:rPr>
        <w:t>October</w:t>
      </w:r>
      <w:r w:rsidR="00F17069" w:rsidRPr="009D366A">
        <w:rPr>
          <w:rFonts w:ascii="Times New Roman" w:hAnsi="Times New Roman" w:cs="Times New Roman"/>
          <w:bCs/>
        </w:rPr>
        <w:t xml:space="preserve"> </w:t>
      </w:r>
      <w:r w:rsidR="00A51E62" w:rsidRPr="009D366A">
        <w:rPr>
          <w:rFonts w:ascii="Times New Roman" w:hAnsi="Times New Roman" w:cs="Times New Roman"/>
          <w:bCs/>
        </w:rPr>
        <w:t>2</w:t>
      </w:r>
      <w:r w:rsidR="00F17069" w:rsidRPr="009D366A">
        <w:rPr>
          <w:rFonts w:ascii="Times New Roman" w:hAnsi="Times New Roman" w:cs="Times New Roman"/>
          <w:bCs/>
        </w:rPr>
        <w:t>, 202</w:t>
      </w:r>
      <w:r w:rsidR="00A51E62" w:rsidRPr="009D366A">
        <w:rPr>
          <w:rFonts w:ascii="Times New Roman" w:hAnsi="Times New Roman" w:cs="Times New Roman"/>
          <w:bCs/>
        </w:rPr>
        <w:t>3</w:t>
      </w:r>
      <w:r w:rsidR="00F17069" w:rsidRPr="009D366A">
        <w:rPr>
          <w:rFonts w:ascii="Times New Roman" w:hAnsi="Times New Roman" w:cs="Times New Roman"/>
          <w:bCs/>
        </w:rPr>
        <w:t xml:space="preserve"> </w:t>
      </w:r>
      <w:r w:rsidRPr="009D366A">
        <w:rPr>
          <w:rFonts w:ascii="Times New Roman" w:hAnsi="Times New Roman" w:cs="Times New Roman"/>
          <w:bCs/>
        </w:rPr>
        <w:t xml:space="preserve">and </w:t>
      </w:r>
      <w:r w:rsidR="00A00378" w:rsidRPr="009D366A">
        <w:rPr>
          <w:rFonts w:ascii="Times New Roman" w:hAnsi="Times New Roman" w:cs="Times New Roman"/>
          <w:bCs/>
        </w:rPr>
        <w:t>the Company</w:t>
      </w:r>
      <w:r w:rsidRPr="009D366A">
        <w:rPr>
          <w:rFonts w:ascii="Times New Roman" w:hAnsi="Times New Roman" w:cs="Times New Roman"/>
          <w:bCs/>
        </w:rPr>
        <w:t xml:space="preserve"> provides an opinion of counsel to that effect </w:t>
      </w:r>
      <w:r w:rsidR="00F17069" w:rsidRPr="009D366A">
        <w:rPr>
          <w:rFonts w:ascii="Times New Roman" w:hAnsi="Times New Roman" w:cs="Times New Roman"/>
          <w:bCs/>
        </w:rPr>
        <w:t xml:space="preserve">acceptable </w:t>
      </w:r>
      <w:r w:rsidRPr="009D366A">
        <w:rPr>
          <w:rFonts w:ascii="Times New Roman" w:hAnsi="Times New Roman" w:cs="Times New Roman"/>
          <w:bCs/>
        </w:rPr>
        <w:t xml:space="preserve">to </w:t>
      </w:r>
      <w:r w:rsidR="00A00378" w:rsidRPr="009D366A">
        <w:rPr>
          <w:rFonts w:ascii="Times New Roman" w:hAnsi="Times New Roman" w:cs="Times New Roman"/>
          <w:bCs/>
        </w:rPr>
        <w:t>the Company</w:t>
      </w:r>
      <w:r w:rsidRPr="009D366A">
        <w:rPr>
          <w:rFonts w:ascii="Times New Roman" w:hAnsi="Times New Roman" w:cs="Times New Roman"/>
          <w:bCs/>
        </w:rPr>
        <w:t xml:space="preserve">’s listing exchange; (ii) the direct expense paid to a third party to assist in enforcing this </w:t>
      </w:r>
      <w:r w:rsidR="007D4E9E" w:rsidRPr="009D366A">
        <w:rPr>
          <w:rFonts w:ascii="Times New Roman" w:hAnsi="Times New Roman" w:cs="Times New Roman"/>
          <w:bCs/>
        </w:rPr>
        <w:t>Policy</w:t>
      </w:r>
      <w:r w:rsidRPr="009D366A">
        <w:rPr>
          <w:rFonts w:ascii="Times New Roman" w:hAnsi="Times New Roman" w:cs="Times New Roman"/>
          <w:bCs/>
        </w:rPr>
        <w:t xml:space="preserve"> would exceed the Recoverable </w:t>
      </w:r>
      <w:r w:rsidR="005F38A3" w:rsidRPr="009D366A">
        <w:rPr>
          <w:rFonts w:ascii="Times New Roman" w:hAnsi="Times New Roman" w:cs="Times New Roman"/>
        </w:rPr>
        <w:t xml:space="preserve">Incentive </w:t>
      </w:r>
      <w:r w:rsidRPr="009D366A">
        <w:rPr>
          <w:rFonts w:ascii="Times New Roman" w:hAnsi="Times New Roman" w:cs="Times New Roman"/>
          <w:bCs/>
        </w:rPr>
        <w:t xml:space="preserve">Compensation and </w:t>
      </w:r>
      <w:r w:rsidR="00A00378" w:rsidRPr="009D366A">
        <w:rPr>
          <w:rFonts w:ascii="Times New Roman" w:hAnsi="Times New Roman" w:cs="Times New Roman"/>
          <w:bCs/>
        </w:rPr>
        <w:t>the Company</w:t>
      </w:r>
      <w:r w:rsidRPr="009D366A">
        <w:rPr>
          <w:rFonts w:ascii="Times New Roman" w:hAnsi="Times New Roman" w:cs="Times New Roman"/>
          <w:bCs/>
        </w:rPr>
        <w:t xml:space="preserve"> has (A) made a reasonable attempt to recover such amounts and (B) provided documentation of such attempts to recover to </w:t>
      </w:r>
      <w:r w:rsidR="00A00378" w:rsidRPr="009D366A">
        <w:rPr>
          <w:rFonts w:ascii="Times New Roman" w:hAnsi="Times New Roman" w:cs="Times New Roman"/>
          <w:bCs/>
        </w:rPr>
        <w:t>the Company</w:t>
      </w:r>
      <w:r w:rsidRPr="009D366A">
        <w:rPr>
          <w:rFonts w:ascii="Times New Roman" w:hAnsi="Times New Roman" w:cs="Times New Roman"/>
          <w:bCs/>
        </w:rPr>
        <w:t xml:space="preserve">’s applicable listing exchange; or (iii) recovery would likely cause an otherwise tax-qualified retirement plan, under which benefits are broadly available to employees of </w:t>
      </w:r>
      <w:r w:rsidR="00A00378" w:rsidRPr="009D366A">
        <w:rPr>
          <w:rFonts w:ascii="Times New Roman" w:hAnsi="Times New Roman" w:cs="Times New Roman"/>
          <w:bCs/>
        </w:rPr>
        <w:t>the Company</w:t>
      </w:r>
      <w:r w:rsidRPr="009D366A">
        <w:rPr>
          <w:rFonts w:ascii="Times New Roman" w:hAnsi="Times New Roman" w:cs="Times New Roman"/>
          <w:bCs/>
        </w:rPr>
        <w:t xml:space="preserve">, to fail to meet </w:t>
      </w:r>
      <w:r w:rsidRPr="009D366A">
        <w:rPr>
          <w:rFonts w:ascii="Times New Roman" w:hAnsi="Times New Roman" w:cs="Times New Roman"/>
          <w:bCs/>
        </w:rPr>
        <w:lastRenderedPageBreak/>
        <w:t xml:space="preserve">the requirements of the Internal Revenue Code of 1986, as amended, and (b) in the case of any </w:t>
      </w:r>
      <w:r w:rsidR="00933CD6" w:rsidRPr="009D366A">
        <w:rPr>
          <w:rFonts w:ascii="Times New Roman" w:hAnsi="Times New Roman" w:cs="Times New Roman"/>
          <w:bCs/>
        </w:rPr>
        <w:t>Misconduct</w:t>
      </w:r>
      <w:r w:rsidRPr="009D366A">
        <w:rPr>
          <w:rFonts w:ascii="Times New Roman" w:hAnsi="Times New Roman" w:cs="Times New Roman"/>
          <w:bCs/>
        </w:rPr>
        <w:t xml:space="preserve">, in its sole discretion, in light of the scope and nature of the </w:t>
      </w:r>
      <w:r w:rsidR="00933CD6" w:rsidRPr="009D366A">
        <w:rPr>
          <w:rFonts w:ascii="Times New Roman" w:hAnsi="Times New Roman" w:cs="Times New Roman"/>
          <w:bCs/>
        </w:rPr>
        <w:t>Misconduct</w:t>
      </w:r>
      <w:r w:rsidRPr="009D366A">
        <w:rPr>
          <w:rFonts w:ascii="Times New Roman" w:hAnsi="Times New Roman" w:cs="Times New Roman"/>
          <w:bCs/>
        </w:rPr>
        <w:t xml:space="preserve">. </w:t>
      </w:r>
    </w:p>
    <w:p w14:paraId="723310F6" w14:textId="058EA500" w:rsidR="002F15E6" w:rsidRPr="009D366A" w:rsidRDefault="002F15E6" w:rsidP="00A51E62">
      <w:pPr>
        <w:spacing w:line="240" w:lineRule="auto"/>
        <w:jc w:val="both"/>
        <w:rPr>
          <w:rFonts w:ascii="Times New Roman" w:hAnsi="Times New Roman" w:cs="Times New Roman"/>
          <w:bCs/>
        </w:rPr>
      </w:pPr>
      <w:r w:rsidRPr="009D366A">
        <w:rPr>
          <w:rFonts w:ascii="Times New Roman" w:hAnsi="Times New Roman" w:cs="Times New Roman"/>
          <w:bCs/>
        </w:rPr>
        <w:t>“</w:t>
      </w:r>
      <w:r w:rsidRPr="009D366A">
        <w:rPr>
          <w:rFonts w:ascii="Times New Roman" w:hAnsi="Times New Roman" w:cs="Times New Roman"/>
          <w:bCs/>
          <w:u w:val="single"/>
        </w:rPr>
        <w:t>Incentive Compensation</w:t>
      </w:r>
      <w:r w:rsidRPr="009D366A">
        <w:rPr>
          <w:rFonts w:ascii="Times New Roman" w:hAnsi="Times New Roman" w:cs="Times New Roman"/>
          <w:bCs/>
        </w:rPr>
        <w:t xml:space="preserve">” means any compensation that is granted, earned, or vested based wholly or in part upon the attainment of a </w:t>
      </w:r>
      <w:r w:rsidR="00551139" w:rsidRPr="009D366A">
        <w:rPr>
          <w:rFonts w:ascii="Times New Roman" w:hAnsi="Times New Roman" w:cs="Times New Roman"/>
          <w:bCs/>
        </w:rPr>
        <w:t>Financial Performance Measure</w:t>
      </w:r>
      <w:r w:rsidRPr="009D366A">
        <w:rPr>
          <w:rFonts w:ascii="Times New Roman" w:hAnsi="Times New Roman" w:cs="Times New Roman"/>
          <w:bCs/>
        </w:rPr>
        <w:t xml:space="preserve">. Incentive Compensation does not include any base salaries (except with respect to any salary increases earned wholly or in part based on the attainment of a </w:t>
      </w:r>
      <w:r w:rsidR="00551139" w:rsidRPr="009D366A">
        <w:rPr>
          <w:rFonts w:ascii="Times New Roman" w:hAnsi="Times New Roman" w:cs="Times New Roman"/>
          <w:bCs/>
        </w:rPr>
        <w:t>Financial Performance Measure</w:t>
      </w:r>
      <w:r w:rsidRPr="009D366A">
        <w:rPr>
          <w:rFonts w:ascii="Times New Roman" w:hAnsi="Times New Roman" w:cs="Times New Roman"/>
          <w:bCs/>
        </w:rPr>
        <w:t xml:space="preserve"> performance goal); bonuses paid solely at the discretion of the Compensation Committee or Board that are not paid from a “bonus pool” that is determined by satisfying a </w:t>
      </w:r>
      <w:r w:rsidR="00551139" w:rsidRPr="009D366A">
        <w:rPr>
          <w:rFonts w:ascii="Times New Roman" w:hAnsi="Times New Roman" w:cs="Times New Roman"/>
          <w:bCs/>
        </w:rPr>
        <w:t>Financial Performance Measure</w:t>
      </w:r>
      <w:r w:rsidRPr="009D366A">
        <w:rPr>
          <w:rFonts w:ascii="Times New Roman" w:hAnsi="Times New Roman" w:cs="Times New Roman"/>
          <w:bCs/>
        </w:rPr>
        <w:t xml:space="preserve"> performance goal; bonuses paid solely upon satisfying one or more subjective standards and/or completion of a specified employment period; non-equity incentive plan awards earned solely upon satisfying one or more strategic measures or operational measures; and equity awards that vest solely based on the passage of time and/or attaining one or more non-</w:t>
      </w:r>
      <w:r w:rsidR="00551139" w:rsidRPr="009D366A">
        <w:rPr>
          <w:rFonts w:ascii="Times New Roman" w:hAnsi="Times New Roman" w:cs="Times New Roman"/>
          <w:bCs/>
        </w:rPr>
        <w:t>Financial Performance Measure</w:t>
      </w:r>
      <w:r w:rsidRPr="009D366A">
        <w:rPr>
          <w:rFonts w:ascii="Times New Roman" w:hAnsi="Times New Roman" w:cs="Times New Roman"/>
          <w:bCs/>
        </w:rPr>
        <w:t xml:space="preserve">s. Notwithstanding the foregoing, in the case of any </w:t>
      </w:r>
      <w:r w:rsidR="00933CD6" w:rsidRPr="009D366A">
        <w:rPr>
          <w:rFonts w:ascii="Times New Roman" w:hAnsi="Times New Roman" w:cs="Times New Roman"/>
          <w:bCs/>
        </w:rPr>
        <w:t>Misconduct</w:t>
      </w:r>
      <w:r w:rsidRPr="009D366A">
        <w:rPr>
          <w:rFonts w:ascii="Times New Roman" w:hAnsi="Times New Roman" w:cs="Times New Roman"/>
          <w:bCs/>
        </w:rPr>
        <w:t xml:space="preserve">, Incentive Compensation </w:t>
      </w:r>
      <w:r w:rsidR="00CD1D67" w:rsidRPr="009D366A">
        <w:rPr>
          <w:rFonts w:ascii="Times New Roman" w:hAnsi="Times New Roman" w:cs="Times New Roman"/>
          <w:bCs/>
        </w:rPr>
        <w:t xml:space="preserve">will </w:t>
      </w:r>
      <w:r w:rsidRPr="009D366A">
        <w:rPr>
          <w:rFonts w:ascii="Times New Roman" w:hAnsi="Times New Roman" w:cs="Times New Roman"/>
          <w:bCs/>
        </w:rPr>
        <w:t xml:space="preserve">include all forms of cash and equity incentive compensation, including, without limitation, </w:t>
      </w:r>
      <w:r w:rsidR="00091BB8" w:rsidRPr="009D366A">
        <w:rPr>
          <w:rFonts w:ascii="Times New Roman" w:hAnsi="Times New Roman" w:cs="Times New Roman"/>
          <w:bCs/>
        </w:rPr>
        <w:t>cash bonuses and equity awards</w:t>
      </w:r>
      <w:r w:rsidRPr="009D366A">
        <w:rPr>
          <w:rFonts w:ascii="Times New Roman" w:hAnsi="Times New Roman" w:cs="Times New Roman"/>
          <w:bCs/>
        </w:rPr>
        <w:t xml:space="preserve"> that </w:t>
      </w:r>
      <w:r w:rsidR="00091BB8" w:rsidRPr="009D366A">
        <w:rPr>
          <w:rFonts w:ascii="Times New Roman" w:hAnsi="Times New Roman" w:cs="Times New Roman"/>
          <w:bCs/>
        </w:rPr>
        <w:t xml:space="preserve">are </w:t>
      </w:r>
      <w:r w:rsidR="00A47473" w:rsidRPr="009D366A">
        <w:rPr>
          <w:rFonts w:ascii="Times New Roman" w:hAnsi="Times New Roman" w:cs="Times New Roman"/>
          <w:bCs/>
        </w:rPr>
        <w:t>received</w:t>
      </w:r>
      <w:r w:rsidR="00091BB8" w:rsidRPr="009D366A">
        <w:rPr>
          <w:rFonts w:ascii="Times New Roman" w:hAnsi="Times New Roman" w:cs="Times New Roman"/>
          <w:bCs/>
        </w:rPr>
        <w:t xml:space="preserve"> or </w:t>
      </w:r>
      <w:r w:rsidRPr="009D366A">
        <w:rPr>
          <w:rFonts w:ascii="Times New Roman" w:hAnsi="Times New Roman" w:cs="Times New Roman"/>
          <w:bCs/>
        </w:rPr>
        <w:t>vest solely based on the passage of time and/or attaining one or more non-</w:t>
      </w:r>
      <w:r w:rsidR="00551139" w:rsidRPr="009D366A">
        <w:rPr>
          <w:rFonts w:ascii="Times New Roman" w:hAnsi="Times New Roman" w:cs="Times New Roman"/>
          <w:bCs/>
        </w:rPr>
        <w:t>Financial Performance Measure</w:t>
      </w:r>
      <w:r w:rsidRPr="009D366A">
        <w:rPr>
          <w:rFonts w:ascii="Times New Roman" w:hAnsi="Times New Roman" w:cs="Times New Roman"/>
          <w:bCs/>
        </w:rPr>
        <w:t>s.</w:t>
      </w:r>
    </w:p>
    <w:p w14:paraId="7EE7E230" w14:textId="7A803544" w:rsidR="002F15E6" w:rsidRPr="009D366A" w:rsidRDefault="002F15E6" w:rsidP="00A51E62">
      <w:pPr>
        <w:spacing w:line="240" w:lineRule="auto"/>
        <w:jc w:val="both"/>
        <w:rPr>
          <w:rFonts w:ascii="Times New Roman" w:hAnsi="Times New Roman" w:cs="Times New Roman"/>
          <w:bCs/>
        </w:rPr>
      </w:pPr>
      <w:r w:rsidRPr="009D366A">
        <w:rPr>
          <w:rFonts w:ascii="Times New Roman" w:hAnsi="Times New Roman" w:cs="Times New Roman"/>
          <w:bCs/>
        </w:rPr>
        <w:t>“</w:t>
      </w:r>
      <w:r w:rsidRPr="009D366A">
        <w:rPr>
          <w:rFonts w:ascii="Times New Roman" w:hAnsi="Times New Roman" w:cs="Times New Roman"/>
          <w:bCs/>
          <w:u w:val="single"/>
        </w:rPr>
        <w:t>Received</w:t>
      </w:r>
      <w:r w:rsidRPr="009D366A">
        <w:rPr>
          <w:rFonts w:ascii="Times New Roman" w:hAnsi="Times New Roman" w:cs="Times New Roman"/>
          <w:bCs/>
        </w:rPr>
        <w:t xml:space="preserve">.” Incentive Compensation is deemed “Received” in </w:t>
      </w:r>
      <w:r w:rsidR="00A00378" w:rsidRPr="009D366A">
        <w:rPr>
          <w:rFonts w:ascii="Times New Roman" w:hAnsi="Times New Roman" w:cs="Times New Roman"/>
          <w:bCs/>
        </w:rPr>
        <w:t>the Company</w:t>
      </w:r>
      <w:r w:rsidRPr="009D366A">
        <w:rPr>
          <w:rFonts w:ascii="Times New Roman" w:hAnsi="Times New Roman" w:cs="Times New Roman"/>
          <w:bCs/>
        </w:rPr>
        <w:t xml:space="preserve">’s fiscal period during which the </w:t>
      </w:r>
      <w:r w:rsidR="00551139" w:rsidRPr="009D366A">
        <w:rPr>
          <w:rFonts w:ascii="Times New Roman" w:hAnsi="Times New Roman" w:cs="Times New Roman"/>
          <w:bCs/>
        </w:rPr>
        <w:t>Financial Performance Measure</w:t>
      </w:r>
      <w:r w:rsidRPr="009D366A">
        <w:rPr>
          <w:rFonts w:ascii="Times New Roman" w:hAnsi="Times New Roman" w:cs="Times New Roman"/>
          <w:bCs/>
        </w:rPr>
        <w:t xml:space="preserve"> specified in the Incentive Compensation award is attained, even if the payment or grant of the Incentive Compensation occurs after the end of that period.</w:t>
      </w:r>
    </w:p>
    <w:p w14:paraId="626F9DFC" w14:textId="4D91CF93" w:rsidR="002F15E6" w:rsidRPr="009D366A" w:rsidRDefault="002F15E6" w:rsidP="00A51E62">
      <w:pPr>
        <w:spacing w:line="240" w:lineRule="auto"/>
        <w:jc w:val="both"/>
        <w:rPr>
          <w:rFonts w:ascii="Times New Roman" w:hAnsi="Times New Roman" w:cs="Times New Roman"/>
          <w:bCs/>
        </w:rPr>
      </w:pPr>
      <w:r w:rsidRPr="009D366A">
        <w:rPr>
          <w:rFonts w:ascii="Times New Roman" w:hAnsi="Times New Roman" w:cs="Times New Roman"/>
          <w:bCs/>
        </w:rPr>
        <w:t>“</w:t>
      </w:r>
      <w:r w:rsidRPr="009D366A">
        <w:rPr>
          <w:rFonts w:ascii="Times New Roman" w:hAnsi="Times New Roman" w:cs="Times New Roman"/>
          <w:bCs/>
          <w:u w:val="single"/>
        </w:rPr>
        <w:t xml:space="preserve">Recoverable </w:t>
      </w:r>
      <w:r w:rsidR="009B399E" w:rsidRPr="009D366A">
        <w:rPr>
          <w:rFonts w:ascii="Times New Roman" w:hAnsi="Times New Roman" w:cs="Times New Roman"/>
          <w:bCs/>
          <w:u w:val="single"/>
        </w:rPr>
        <w:t xml:space="preserve">Incentive </w:t>
      </w:r>
      <w:r w:rsidRPr="009D366A">
        <w:rPr>
          <w:rFonts w:ascii="Times New Roman" w:hAnsi="Times New Roman" w:cs="Times New Roman"/>
          <w:bCs/>
          <w:u w:val="single"/>
        </w:rPr>
        <w:t>Compensation</w:t>
      </w:r>
      <w:r w:rsidRPr="009D366A">
        <w:rPr>
          <w:rFonts w:ascii="Times New Roman" w:hAnsi="Times New Roman" w:cs="Times New Roman"/>
          <w:bCs/>
        </w:rPr>
        <w:t xml:space="preserve">” means (a) in the case of any Restatement, the amount of any </w:t>
      </w:r>
      <w:bookmarkStart w:id="1" w:name="OLE_LINK11"/>
      <w:r w:rsidRPr="009D366A">
        <w:rPr>
          <w:rFonts w:ascii="Times New Roman" w:hAnsi="Times New Roman" w:cs="Times New Roman"/>
          <w:bCs/>
        </w:rPr>
        <w:t xml:space="preserve">Incentive Compensation </w:t>
      </w:r>
      <w:bookmarkEnd w:id="1"/>
      <w:r w:rsidRPr="009D366A">
        <w:rPr>
          <w:rFonts w:ascii="Times New Roman" w:hAnsi="Times New Roman" w:cs="Times New Roman"/>
          <w:bCs/>
        </w:rPr>
        <w:t xml:space="preserve">(calculated on a pre-tax basis) Received by a </w:t>
      </w:r>
      <w:r w:rsidR="00E138CC" w:rsidRPr="009D366A">
        <w:rPr>
          <w:rFonts w:ascii="Times New Roman" w:hAnsi="Times New Roman" w:cs="Times New Roman"/>
          <w:bCs/>
        </w:rPr>
        <w:t>Covered Officer</w:t>
      </w:r>
      <w:r w:rsidRPr="009D366A">
        <w:rPr>
          <w:rFonts w:ascii="Times New Roman" w:hAnsi="Times New Roman" w:cs="Times New Roman"/>
          <w:bCs/>
        </w:rPr>
        <w:t xml:space="preserve"> during the Applicable Period that is in excess of the amount that otherwise would have been Received if the calculation were based on the Restatement, and (b) in the case of any </w:t>
      </w:r>
      <w:r w:rsidR="00933CD6" w:rsidRPr="009D366A">
        <w:rPr>
          <w:rFonts w:ascii="Times New Roman" w:hAnsi="Times New Roman" w:cs="Times New Roman"/>
          <w:bCs/>
        </w:rPr>
        <w:t>Misconduct</w:t>
      </w:r>
      <w:r w:rsidRPr="009D366A">
        <w:rPr>
          <w:rFonts w:ascii="Times New Roman" w:hAnsi="Times New Roman" w:cs="Times New Roman"/>
          <w:bCs/>
        </w:rPr>
        <w:t>, the amount of any Incentive Compensation (calculated on a pre-tax basis) awarded</w:t>
      </w:r>
      <w:r w:rsidR="003701E7" w:rsidRPr="009D366A">
        <w:rPr>
          <w:rFonts w:ascii="Times New Roman" w:hAnsi="Times New Roman" w:cs="Times New Roman"/>
          <w:bCs/>
        </w:rPr>
        <w:t xml:space="preserve"> or paid</w:t>
      </w:r>
      <w:r w:rsidRPr="009D366A">
        <w:rPr>
          <w:rFonts w:ascii="Times New Roman" w:hAnsi="Times New Roman" w:cs="Times New Roman"/>
          <w:bCs/>
        </w:rPr>
        <w:t xml:space="preserve"> to a </w:t>
      </w:r>
      <w:r w:rsidR="00E138CC" w:rsidRPr="009D366A">
        <w:rPr>
          <w:rFonts w:ascii="Times New Roman" w:hAnsi="Times New Roman" w:cs="Times New Roman"/>
          <w:bCs/>
        </w:rPr>
        <w:t>Covered Officer</w:t>
      </w:r>
      <w:r w:rsidRPr="009D366A">
        <w:rPr>
          <w:rFonts w:ascii="Times New Roman" w:hAnsi="Times New Roman" w:cs="Times New Roman"/>
          <w:bCs/>
        </w:rPr>
        <w:t xml:space="preserve"> during the Applicable Period that the Compensation Committee determines, in its sole discretion, to be appropriate in light of the scope and nature of the </w:t>
      </w:r>
      <w:r w:rsidR="00933CD6" w:rsidRPr="009D366A">
        <w:rPr>
          <w:rFonts w:ascii="Times New Roman" w:hAnsi="Times New Roman" w:cs="Times New Roman"/>
          <w:bCs/>
        </w:rPr>
        <w:t>Misconduct</w:t>
      </w:r>
      <w:r w:rsidRPr="009D366A">
        <w:rPr>
          <w:rFonts w:ascii="Times New Roman" w:hAnsi="Times New Roman" w:cs="Times New Roman"/>
          <w:bCs/>
        </w:rPr>
        <w:t xml:space="preserve">. For the avoidance of doubt, in the case of any </w:t>
      </w:r>
      <w:r w:rsidR="00341BEE" w:rsidRPr="009D366A">
        <w:rPr>
          <w:rFonts w:ascii="Times New Roman" w:hAnsi="Times New Roman" w:cs="Times New Roman"/>
          <w:bCs/>
        </w:rPr>
        <w:t>Restatement, Recoverable</w:t>
      </w:r>
      <w:r w:rsidRPr="009D366A">
        <w:rPr>
          <w:rFonts w:ascii="Times New Roman" w:hAnsi="Times New Roman" w:cs="Times New Roman"/>
          <w:bCs/>
        </w:rPr>
        <w:t xml:space="preserve"> </w:t>
      </w:r>
      <w:r w:rsidR="00327A0A" w:rsidRPr="009D366A">
        <w:rPr>
          <w:rFonts w:ascii="Times New Roman" w:hAnsi="Times New Roman" w:cs="Times New Roman"/>
          <w:bCs/>
        </w:rPr>
        <w:t xml:space="preserve">Incentive </w:t>
      </w:r>
      <w:r w:rsidRPr="009D366A">
        <w:rPr>
          <w:rFonts w:ascii="Times New Roman" w:hAnsi="Times New Roman" w:cs="Times New Roman"/>
          <w:bCs/>
        </w:rPr>
        <w:t>Compensation does not include any Incentive Compensation Received by a person (</w:t>
      </w:r>
      <w:proofErr w:type="spellStart"/>
      <w:r w:rsidRPr="009D366A">
        <w:rPr>
          <w:rFonts w:ascii="Times New Roman" w:hAnsi="Times New Roman" w:cs="Times New Roman"/>
          <w:bCs/>
        </w:rPr>
        <w:t>i</w:t>
      </w:r>
      <w:proofErr w:type="spellEnd"/>
      <w:r w:rsidRPr="009D366A">
        <w:rPr>
          <w:rFonts w:ascii="Times New Roman" w:hAnsi="Times New Roman" w:cs="Times New Roman"/>
          <w:bCs/>
        </w:rPr>
        <w:t xml:space="preserve">) before such person began service </w:t>
      </w:r>
      <w:r w:rsidR="00614A22" w:rsidRPr="009D366A">
        <w:rPr>
          <w:rFonts w:ascii="Times New Roman" w:hAnsi="Times New Roman" w:cs="Times New Roman"/>
          <w:bCs/>
        </w:rPr>
        <w:t xml:space="preserve">as a </w:t>
      </w:r>
      <w:r w:rsidR="00E138CC" w:rsidRPr="009D366A">
        <w:rPr>
          <w:rFonts w:ascii="Times New Roman" w:hAnsi="Times New Roman" w:cs="Times New Roman"/>
          <w:bCs/>
        </w:rPr>
        <w:t>Covered Officer</w:t>
      </w:r>
      <w:r w:rsidRPr="009D366A">
        <w:rPr>
          <w:rFonts w:ascii="Times New Roman" w:hAnsi="Times New Roman" w:cs="Times New Roman"/>
          <w:bCs/>
        </w:rPr>
        <w:t xml:space="preserve"> </w:t>
      </w:r>
      <w:r w:rsidR="00B545F4" w:rsidRPr="009D366A">
        <w:rPr>
          <w:rFonts w:ascii="Times New Roman" w:hAnsi="Times New Roman" w:cs="Times New Roman"/>
          <w:bCs/>
        </w:rPr>
        <w:t xml:space="preserve">and </w:t>
      </w:r>
      <w:r w:rsidRPr="009D366A">
        <w:rPr>
          <w:rFonts w:ascii="Times New Roman" w:hAnsi="Times New Roman" w:cs="Times New Roman"/>
          <w:bCs/>
        </w:rPr>
        <w:t xml:space="preserve">(ii) </w:t>
      </w:r>
      <w:r w:rsidR="00F17069" w:rsidRPr="009D366A">
        <w:rPr>
          <w:rFonts w:ascii="Times New Roman" w:hAnsi="Times New Roman" w:cs="Times New Roman"/>
          <w:bCs/>
        </w:rPr>
        <w:t>who did not serve as a</w:t>
      </w:r>
      <w:r w:rsidR="00614A22" w:rsidRPr="009D366A">
        <w:rPr>
          <w:rFonts w:ascii="Times New Roman" w:hAnsi="Times New Roman" w:cs="Times New Roman"/>
          <w:bCs/>
        </w:rPr>
        <w:t xml:space="preserve"> Covered Officer</w:t>
      </w:r>
      <w:r w:rsidR="00F17069" w:rsidRPr="009D366A">
        <w:rPr>
          <w:rFonts w:ascii="Times New Roman" w:hAnsi="Times New Roman" w:cs="Times New Roman"/>
          <w:bCs/>
        </w:rPr>
        <w:t xml:space="preserve"> </w:t>
      </w:r>
      <w:r w:rsidRPr="009D366A">
        <w:rPr>
          <w:rFonts w:ascii="Times New Roman" w:hAnsi="Times New Roman" w:cs="Times New Roman"/>
          <w:bCs/>
        </w:rPr>
        <w:t xml:space="preserve">at any time during the </w:t>
      </w:r>
      <w:r w:rsidR="00F17069" w:rsidRPr="009D366A">
        <w:rPr>
          <w:rFonts w:ascii="Times New Roman" w:hAnsi="Times New Roman" w:cs="Times New Roman"/>
          <w:bCs/>
        </w:rPr>
        <w:t>performance period for that Incentive Compensation</w:t>
      </w:r>
      <w:r w:rsidRPr="009D366A">
        <w:rPr>
          <w:rFonts w:ascii="Times New Roman" w:hAnsi="Times New Roman" w:cs="Times New Roman"/>
          <w:bCs/>
        </w:rPr>
        <w:t xml:space="preserve">. For the avoidance of doubt, in the case of any </w:t>
      </w:r>
      <w:r w:rsidR="00341BEE" w:rsidRPr="009D366A">
        <w:rPr>
          <w:rFonts w:ascii="Times New Roman" w:hAnsi="Times New Roman" w:cs="Times New Roman"/>
          <w:bCs/>
        </w:rPr>
        <w:t>Restatement, Recoverable</w:t>
      </w:r>
      <w:r w:rsidRPr="009D366A">
        <w:rPr>
          <w:rFonts w:ascii="Times New Roman" w:hAnsi="Times New Roman" w:cs="Times New Roman"/>
          <w:bCs/>
        </w:rPr>
        <w:t xml:space="preserve"> </w:t>
      </w:r>
      <w:r w:rsidR="00B545F4" w:rsidRPr="009D366A">
        <w:rPr>
          <w:rFonts w:ascii="Times New Roman" w:hAnsi="Times New Roman" w:cs="Times New Roman"/>
          <w:bCs/>
        </w:rPr>
        <w:t xml:space="preserve">Incentive </w:t>
      </w:r>
      <w:r w:rsidRPr="009D366A">
        <w:rPr>
          <w:rFonts w:ascii="Times New Roman" w:hAnsi="Times New Roman" w:cs="Times New Roman"/>
          <w:bCs/>
        </w:rPr>
        <w:t>Compensation may include Incentive Compensation Received by a person while serving as an employee if such person previously served as a</w:t>
      </w:r>
      <w:r w:rsidR="00614A22" w:rsidRPr="009D366A">
        <w:rPr>
          <w:rFonts w:ascii="Times New Roman" w:hAnsi="Times New Roman" w:cs="Times New Roman"/>
          <w:bCs/>
        </w:rPr>
        <w:t xml:space="preserve"> Covered Officer</w:t>
      </w:r>
      <w:r w:rsidR="0074135E" w:rsidRPr="009D366A">
        <w:rPr>
          <w:rFonts w:ascii="Times New Roman" w:hAnsi="Times New Roman" w:cs="Times New Roman"/>
          <w:bCs/>
        </w:rPr>
        <w:t xml:space="preserve"> </w:t>
      </w:r>
      <w:r w:rsidRPr="009D366A">
        <w:rPr>
          <w:rFonts w:ascii="Times New Roman" w:hAnsi="Times New Roman" w:cs="Times New Roman"/>
          <w:bCs/>
        </w:rPr>
        <w:t xml:space="preserve">and then transitioned to an employee role. For Incentive Compensation </w:t>
      </w:r>
      <w:r w:rsidR="00CD1D67" w:rsidRPr="009D366A">
        <w:rPr>
          <w:rFonts w:ascii="Times New Roman" w:hAnsi="Times New Roman" w:cs="Times New Roman"/>
          <w:bCs/>
        </w:rPr>
        <w:t>based on (or derived from) stock price or total shareholder return where the amount of Recoverable Incentive Compensation is not subject to mathematical recalculation directly from the information in the applicable Restatement, the amount will be determined by the Compensation Committee based on a reasonable estimate of the effect of the Restatement on the stock price or total shareholder return upon which the Incentive</w:t>
      </w:r>
      <w:r w:rsidR="00FB0FEF" w:rsidRPr="009D366A">
        <w:rPr>
          <w:rFonts w:ascii="Times New Roman" w:hAnsi="Times New Roman" w:cs="Times New Roman"/>
          <w:bCs/>
        </w:rPr>
        <w:t xml:space="preserve"> </w:t>
      </w:r>
      <w:r w:rsidR="00CD1D67" w:rsidRPr="009D366A">
        <w:rPr>
          <w:rFonts w:ascii="Times New Roman" w:hAnsi="Times New Roman" w:cs="Times New Roman"/>
          <w:bCs/>
        </w:rPr>
        <w:t xml:space="preserve">Compensation was Received (in which case, </w:t>
      </w:r>
      <w:r w:rsidR="00A00378" w:rsidRPr="009D366A">
        <w:rPr>
          <w:rFonts w:ascii="Times New Roman" w:hAnsi="Times New Roman" w:cs="Times New Roman"/>
          <w:bCs/>
        </w:rPr>
        <w:t>the Company</w:t>
      </w:r>
      <w:r w:rsidR="00CD1D67" w:rsidRPr="009D366A">
        <w:rPr>
          <w:rFonts w:ascii="Times New Roman" w:hAnsi="Times New Roman" w:cs="Times New Roman"/>
          <w:bCs/>
        </w:rPr>
        <w:t xml:space="preserve"> will maintain documentation of such determination of that reasonable estimate and provide such documentation to </w:t>
      </w:r>
      <w:r w:rsidR="00A00378" w:rsidRPr="009D366A">
        <w:rPr>
          <w:rFonts w:ascii="Times New Roman" w:hAnsi="Times New Roman" w:cs="Times New Roman"/>
          <w:bCs/>
        </w:rPr>
        <w:t>the Company</w:t>
      </w:r>
      <w:r w:rsidRPr="009D366A">
        <w:rPr>
          <w:rFonts w:ascii="Times New Roman" w:hAnsi="Times New Roman" w:cs="Times New Roman"/>
          <w:bCs/>
        </w:rPr>
        <w:t>’s applicable listing exchange</w:t>
      </w:r>
      <w:r w:rsidR="00CD1D67" w:rsidRPr="009D366A">
        <w:rPr>
          <w:rFonts w:ascii="Times New Roman" w:hAnsi="Times New Roman" w:cs="Times New Roman"/>
          <w:bCs/>
        </w:rPr>
        <w:t>)</w:t>
      </w:r>
      <w:r w:rsidRPr="009D366A">
        <w:rPr>
          <w:rFonts w:ascii="Times New Roman" w:hAnsi="Times New Roman" w:cs="Times New Roman"/>
          <w:bCs/>
        </w:rPr>
        <w:t>.</w:t>
      </w:r>
    </w:p>
    <w:p w14:paraId="44A34085" w14:textId="5B1801B6" w:rsidR="0040084A" w:rsidRPr="009D366A" w:rsidRDefault="002F15E6" w:rsidP="00A51E62">
      <w:pPr>
        <w:spacing w:line="240" w:lineRule="auto"/>
        <w:jc w:val="both"/>
        <w:rPr>
          <w:rFonts w:ascii="Times New Roman" w:hAnsi="Times New Roman" w:cs="Times New Roman"/>
          <w:bCs/>
        </w:rPr>
      </w:pPr>
      <w:r w:rsidRPr="009D366A">
        <w:rPr>
          <w:rFonts w:ascii="Times New Roman" w:hAnsi="Times New Roman" w:cs="Times New Roman"/>
          <w:bCs/>
        </w:rPr>
        <w:t>“</w:t>
      </w:r>
      <w:r w:rsidRPr="009D366A">
        <w:rPr>
          <w:rFonts w:ascii="Times New Roman" w:hAnsi="Times New Roman" w:cs="Times New Roman"/>
          <w:bCs/>
          <w:u w:val="single"/>
        </w:rPr>
        <w:t>Restatement</w:t>
      </w:r>
      <w:r w:rsidRPr="009D366A">
        <w:rPr>
          <w:rFonts w:ascii="Times New Roman" w:hAnsi="Times New Roman" w:cs="Times New Roman"/>
          <w:bCs/>
        </w:rPr>
        <w:t xml:space="preserve">” means an accounting restatement of any of </w:t>
      </w:r>
      <w:r w:rsidR="00A00378" w:rsidRPr="009D366A">
        <w:rPr>
          <w:rFonts w:ascii="Times New Roman" w:hAnsi="Times New Roman" w:cs="Times New Roman"/>
          <w:bCs/>
        </w:rPr>
        <w:t>the Company</w:t>
      </w:r>
      <w:r w:rsidRPr="009D366A">
        <w:rPr>
          <w:rFonts w:ascii="Times New Roman" w:hAnsi="Times New Roman" w:cs="Times New Roman"/>
          <w:bCs/>
        </w:rPr>
        <w:t xml:space="preserve">’s financial statements filed with the Securities and Exchange Commission under the Exchange Act, or the Securities Act of 1933, as amended, due to </w:t>
      </w:r>
      <w:r w:rsidR="00A00378" w:rsidRPr="009D366A">
        <w:rPr>
          <w:rFonts w:ascii="Times New Roman" w:hAnsi="Times New Roman" w:cs="Times New Roman"/>
          <w:bCs/>
        </w:rPr>
        <w:t>the Company</w:t>
      </w:r>
      <w:r w:rsidRPr="009D366A">
        <w:rPr>
          <w:rFonts w:ascii="Times New Roman" w:hAnsi="Times New Roman" w:cs="Times New Roman"/>
          <w:bCs/>
        </w:rPr>
        <w:t xml:space="preserve">’s material noncompliance with any financial reporting requirement under U.S. securities laws, regardless of whether </w:t>
      </w:r>
      <w:r w:rsidR="00A00378" w:rsidRPr="009D366A">
        <w:rPr>
          <w:rFonts w:ascii="Times New Roman" w:hAnsi="Times New Roman" w:cs="Times New Roman"/>
          <w:bCs/>
        </w:rPr>
        <w:t>the Company</w:t>
      </w:r>
      <w:r w:rsidRPr="009D366A">
        <w:rPr>
          <w:rFonts w:ascii="Times New Roman" w:hAnsi="Times New Roman" w:cs="Times New Roman"/>
          <w:bCs/>
        </w:rPr>
        <w:t xml:space="preserve"> or </w:t>
      </w:r>
      <w:r w:rsidR="00E138CC" w:rsidRPr="009D366A">
        <w:rPr>
          <w:rFonts w:ascii="Times New Roman" w:hAnsi="Times New Roman" w:cs="Times New Roman"/>
          <w:bCs/>
        </w:rPr>
        <w:t>Covered Officer</w:t>
      </w:r>
      <w:r w:rsidRPr="009D366A">
        <w:rPr>
          <w:rFonts w:ascii="Times New Roman" w:hAnsi="Times New Roman" w:cs="Times New Roman"/>
          <w:bCs/>
        </w:rPr>
        <w:t xml:space="preserve"> misconduct was the cause for such restatement. “Restatement” includes any required accounting restatement to correct an error in previously issued financial statements that is material to the previously issued financial statements (commonly referred to as “Big R” restatements), or that would result in a material misstatement if the error were corrected in the current period or left uncorrected in the current period (commonly referred to as “little r” restatements).</w:t>
      </w:r>
      <w:r w:rsidR="00027BCD" w:rsidRPr="009D366A" w:rsidDel="00027BCD">
        <w:rPr>
          <w:rFonts w:ascii="Times New Roman" w:hAnsi="Times New Roman" w:cs="Times New Roman"/>
          <w:bCs/>
        </w:rPr>
        <w:t xml:space="preserve"> </w:t>
      </w:r>
    </w:p>
    <w:p w14:paraId="7B1D8D83" w14:textId="5B7AFA2E" w:rsidR="0093079B" w:rsidRPr="009D366A" w:rsidRDefault="0093079B" w:rsidP="00A51E62">
      <w:pPr>
        <w:spacing w:after="0" w:line="240" w:lineRule="auto"/>
        <w:rPr>
          <w:rFonts w:ascii="Times New Roman" w:hAnsi="Times New Roman" w:cs="Times New Roman"/>
          <w:bCs/>
        </w:rPr>
      </w:pPr>
    </w:p>
    <w:sectPr w:rsidR="0093079B" w:rsidRPr="009D366A" w:rsidSect="005E35FB">
      <w:footerReference w:type="default" r:id="rId11"/>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2FAD2AF" w14:textId="77777777" w:rsidR="00103F21" w:rsidRDefault="00103F21" w:rsidP="00103F21">
      <w:r>
        <w:rPr>
          <w:rStyle w:val="CommentReference"/>
        </w:rPr>
        <w:annotationRef/>
      </w:r>
      <w:r>
        <w:rPr>
          <w:color w:val="000000"/>
          <w:sz w:val="20"/>
          <w:szCs w:val="20"/>
        </w:rPr>
        <w:t>Pending board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AD2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AD2AF" w16cid:durableId="1AE367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E82B" w14:textId="77777777" w:rsidR="00CC3947" w:rsidRDefault="00CC3947" w:rsidP="00992F77">
      <w:pPr>
        <w:spacing w:after="0" w:line="240" w:lineRule="auto"/>
      </w:pPr>
      <w:r>
        <w:separator/>
      </w:r>
    </w:p>
  </w:endnote>
  <w:endnote w:type="continuationSeparator" w:id="0">
    <w:p w14:paraId="542DEAA4" w14:textId="77777777" w:rsidR="00CC3947" w:rsidRDefault="00CC3947" w:rsidP="00992F77">
      <w:pPr>
        <w:spacing w:after="0" w:line="240" w:lineRule="auto"/>
      </w:pPr>
      <w:r>
        <w:continuationSeparator/>
      </w:r>
    </w:p>
  </w:endnote>
  <w:endnote w:type="continuationNotice" w:id="1">
    <w:p w14:paraId="1CF3C80A" w14:textId="77777777" w:rsidR="00CC3947" w:rsidRDefault="00CC3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ED52" w14:textId="4DD08C97" w:rsidR="001926E1" w:rsidRDefault="00000000" w:rsidP="00500A97">
    <w:pPr>
      <w:pStyle w:val="Footer"/>
      <w:rPr>
        <w:rFonts w:ascii="Calibri" w:hAnsi="Calibri" w:cs="Arial"/>
        <w:noProof/>
        <w:sz w:val="18"/>
      </w:rPr>
    </w:pPr>
    <w:sdt>
      <w:sdtPr>
        <w:id w:val="-2137782073"/>
        <w:docPartObj>
          <w:docPartGallery w:val="Page Numbers (Bottom of Page)"/>
          <w:docPartUnique/>
        </w:docPartObj>
      </w:sdtPr>
      <w:sdtEndPr>
        <w:rPr>
          <w:rFonts w:ascii="Calibri" w:hAnsi="Calibri" w:cs="Arial"/>
          <w:noProof/>
          <w:sz w:val="18"/>
        </w:rPr>
      </w:sdtEndPr>
      <w:sdtContent>
        <w:r w:rsidR="00500A97">
          <w:rPr>
            <w:rFonts w:ascii="Calibri" w:hAnsi="Calibri"/>
            <w:sz w:val="20"/>
          </w:rPr>
          <w:tab/>
        </w:r>
        <w:r w:rsidR="00500A97">
          <w:rPr>
            <w:rFonts w:ascii="Calibri" w:hAnsi="Calibri"/>
            <w:sz w:val="20"/>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A7AA" w14:textId="77777777" w:rsidR="00CC3947" w:rsidRDefault="00CC3947" w:rsidP="00992F77">
      <w:pPr>
        <w:spacing w:after="0" w:line="240" w:lineRule="auto"/>
      </w:pPr>
      <w:r>
        <w:separator/>
      </w:r>
    </w:p>
  </w:footnote>
  <w:footnote w:type="continuationSeparator" w:id="0">
    <w:p w14:paraId="5FD3E2FF" w14:textId="77777777" w:rsidR="00CC3947" w:rsidRDefault="00CC3947" w:rsidP="00992F77">
      <w:pPr>
        <w:spacing w:after="0" w:line="240" w:lineRule="auto"/>
      </w:pPr>
      <w:r>
        <w:continuationSeparator/>
      </w:r>
    </w:p>
  </w:footnote>
  <w:footnote w:type="continuationNotice" w:id="1">
    <w:p w14:paraId="5E41ADF3" w14:textId="77777777" w:rsidR="00CC3947" w:rsidRDefault="00CC39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636"/>
    <w:multiLevelType w:val="hybridMultilevel"/>
    <w:tmpl w:val="67AA7D22"/>
    <w:lvl w:ilvl="0" w:tplc="186AFBC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A83DB3"/>
    <w:multiLevelType w:val="hybridMultilevel"/>
    <w:tmpl w:val="1CE4BFE0"/>
    <w:lvl w:ilvl="0" w:tplc="72102F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73C47"/>
    <w:multiLevelType w:val="hybridMultilevel"/>
    <w:tmpl w:val="E8083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A42C9"/>
    <w:multiLevelType w:val="hybridMultilevel"/>
    <w:tmpl w:val="CA98B4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64D2D"/>
    <w:multiLevelType w:val="hybridMultilevel"/>
    <w:tmpl w:val="F2A41C5E"/>
    <w:lvl w:ilvl="0" w:tplc="3CE22BC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340DE"/>
    <w:multiLevelType w:val="hybridMultilevel"/>
    <w:tmpl w:val="7938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15B153FC"/>
    <w:multiLevelType w:val="hybridMultilevel"/>
    <w:tmpl w:val="660C75C4"/>
    <w:lvl w:ilvl="0" w:tplc="6B8C338E">
      <w:start w:val="1"/>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F13CB"/>
    <w:multiLevelType w:val="hybridMultilevel"/>
    <w:tmpl w:val="1246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00C41"/>
    <w:multiLevelType w:val="hybridMultilevel"/>
    <w:tmpl w:val="F1BA2210"/>
    <w:lvl w:ilvl="0" w:tplc="04090015">
      <w:start w:val="1"/>
      <w:numFmt w:val="upperLetter"/>
      <w:lvlText w:val="%1."/>
      <w:lvlJc w:val="left"/>
      <w:pPr>
        <w:ind w:left="720" w:hanging="360"/>
      </w:pPr>
      <w:rPr>
        <w:rFonts w:hint="default"/>
      </w:rPr>
    </w:lvl>
    <w:lvl w:ilvl="1" w:tplc="06424AA4">
      <w:start w:val="3"/>
      <w:numFmt w:val="decimal"/>
      <w:lvlText w:val="%2."/>
      <w:lvlJc w:val="left"/>
      <w:pPr>
        <w:ind w:left="1440" w:hanging="360"/>
      </w:pPr>
      <w:rPr>
        <w:rFonts w:hint="default"/>
      </w:rPr>
    </w:lvl>
    <w:lvl w:ilvl="2" w:tplc="C8B2EA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4663C"/>
    <w:multiLevelType w:val="hybridMultilevel"/>
    <w:tmpl w:val="D9C4C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904937"/>
    <w:multiLevelType w:val="hybridMultilevel"/>
    <w:tmpl w:val="863E99EA"/>
    <w:lvl w:ilvl="0" w:tplc="48CC3654">
      <w:start w:val="1"/>
      <w:numFmt w:val="decimal"/>
      <w:lvlText w:val="%1."/>
      <w:lvlJc w:val="left"/>
      <w:pPr>
        <w:ind w:left="720" w:hanging="360"/>
      </w:pPr>
      <w:rPr>
        <w:rFonts w:asciiTheme="minorHAnsi" w:eastAsia="Times New Roman" w:hAnsiTheme="minorHAnsi" w:cstheme="minorHAnsi"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41510"/>
    <w:multiLevelType w:val="hybridMultilevel"/>
    <w:tmpl w:val="6242DEE0"/>
    <w:lvl w:ilvl="0" w:tplc="4FE6BF1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053449"/>
    <w:multiLevelType w:val="hybridMultilevel"/>
    <w:tmpl w:val="816EB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C3178"/>
    <w:multiLevelType w:val="hybridMultilevel"/>
    <w:tmpl w:val="EB12D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8E3AA6"/>
    <w:multiLevelType w:val="hybridMultilevel"/>
    <w:tmpl w:val="2DCAE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3C0B47"/>
    <w:multiLevelType w:val="hybridMultilevel"/>
    <w:tmpl w:val="7B7C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A11B6"/>
    <w:multiLevelType w:val="hybridMultilevel"/>
    <w:tmpl w:val="DEF4B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00CAE"/>
    <w:multiLevelType w:val="hybridMultilevel"/>
    <w:tmpl w:val="863E99EA"/>
    <w:lvl w:ilvl="0" w:tplc="48CC3654">
      <w:start w:val="1"/>
      <w:numFmt w:val="decimal"/>
      <w:lvlText w:val="%1."/>
      <w:lvlJc w:val="left"/>
      <w:pPr>
        <w:ind w:left="720" w:hanging="360"/>
      </w:pPr>
      <w:rPr>
        <w:rFonts w:asciiTheme="minorHAnsi" w:eastAsia="Times New Roman" w:hAnsiTheme="minorHAnsi" w:cstheme="minorHAnsi"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35C98"/>
    <w:multiLevelType w:val="hybridMultilevel"/>
    <w:tmpl w:val="FBB2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AA7E05"/>
    <w:multiLevelType w:val="hybridMultilevel"/>
    <w:tmpl w:val="D9AAD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C73882"/>
    <w:multiLevelType w:val="hybridMultilevel"/>
    <w:tmpl w:val="0F163EE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C8B2EA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60A90"/>
    <w:multiLevelType w:val="hybridMultilevel"/>
    <w:tmpl w:val="1CE4BFE0"/>
    <w:lvl w:ilvl="0" w:tplc="72102F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B37076"/>
    <w:multiLevelType w:val="hybridMultilevel"/>
    <w:tmpl w:val="83B2EC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5128E7"/>
    <w:multiLevelType w:val="hybridMultilevel"/>
    <w:tmpl w:val="785E2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3A5FCC"/>
    <w:multiLevelType w:val="hybridMultilevel"/>
    <w:tmpl w:val="DB501BDC"/>
    <w:lvl w:ilvl="0" w:tplc="C8B2EA6E">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215762"/>
    <w:multiLevelType w:val="hybridMultilevel"/>
    <w:tmpl w:val="B614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B624B"/>
    <w:multiLevelType w:val="hybridMultilevel"/>
    <w:tmpl w:val="4F3C45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8E2BEE"/>
    <w:multiLevelType w:val="hybridMultilevel"/>
    <w:tmpl w:val="1E1A0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310FFD"/>
    <w:multiLevelType w:val="hybridMultilevel"/>
    <w:tmpl w:val="24FE6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B96F23"/>
    <w:multiLevelType w:val="hybridMultilevel"/>
    <w:tmpl w:val="A934B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E2125"/>
    <w:multiLevelType w:val="hybridMultilevel"/>
    <w:tmpl w:val="52028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F77B71"/>
    <w:multiLevelType w:val="hybridMultilevel"/>
    <w:tmpl w:val="03F89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58377077">
    <w:abstractNumId w:val="25"/>
  </w:num>
  <w:num w:numId="2" w16cid:durableId="196965466">
    <w:abstractNumId w:val="6"/>
  </w:num>
  <w:num w:numId="3" w16cid:durableId="2094203576">
    <w:abstractNumId w:val="8"/>
  </w:num>
  <w:num w:numId="4" w16cid:durableId="1655184339">
    <w:abstractNumId w:val="15"/>
  </w:num>
  <w:num w:numId="5" w16cid:durableId="1895777891">
    <w:abstractNumId w:val="7"/>
  </w:num>
  <w:num w:numId="6" w16cid:durableId="2087071324">
    <w:abstractNumId w:val="19"/>
  </w:num>
  <w:num w:numId="7" w16cid:durableId="857353658">
    <w:abstractNumId w:val="23"/>
  </w:num>
  <w:num w:numId="8" w16cid:durableId="572395583">
    <w:abstractNumId w:val="14"/>
  </w:num>
  <w:num w:numId="9" w16cid:durableId="1835535071">
    <w:abstractNumId w:val="26"/>
  </w:num>
  <w:num w:numId="10" w16cid:durableId="316811133">
    <w:abstractNumId w:val="5"/>
  </w:num>
  <w:num w:numId="11" w16cid:durableId="1038748296">
    <w:abstractNumId w:val="20"/>
  </w:num>
  <w:num w:numId="12" w16cid:durableId="562984559">
    <w:abstractNumId w:val="22"/>
  </w:num>
  <w:num w:numId="13" w16cid:durableId="737361998">
    <w:abstractNumId w:val="13"/>
  </w:num>
  <w:num w:numId="14" w16cid:durableId="1627154728">
    <w:abstractNumId w:val="24"/>
  </w:num>
  <w:num w:numId="15" w16cid:durableId="413358734">
    <w:abstractNumId w:val="2"/>
  </w:num>
  <w:num w:numId="16" w16cid:durableId="1975133088">
    <w:abstractNumId w:val="16"/>
  </w:num>
  <w:num w:numId="17" w16cid:durableId="799765623">
    <w:abstractNumId w:val="12"/>
  </w:num>
  <w:num w:numId="18" w16cid:durableId="848644903">
    <w:abstractNumId w:val="28"/>
  </w:num>
  <w:num w:numId="19" w16cid:durableId="1001813817">
    <w:abstractNumId w:val="18"/>
  </w:num>
  <w:num w:numId="20" w16cid:durableId="334575557">
    <w:abstractNumId w:val="19"/>
  </w:num>
  <w:num w:numId="21" w16cid:durableId="906457194">
    <w:abstractNumId w:val="15"/>
  </w:num>
  <w:num w:numId="22" w16cid:durableId="324356924">
    <w:abstractNumId w:val="7"/>
  </w:num>
  <w:num w:numId="23" w16cid:durableId="1965769555">
    <w:abstractNumId w:val="8"/>
  </w:num>
  <w:num w:numId="24" w16cid:durableId="97529049">
    <w:abstractNumId w:val="11"/>
  </w:num>
  <w:num w:numId="25" w16cid:durableId="1447887214">
    <w:abstractNumId w:val="0"/>
  </w:num>
  <w:num w:numId="26" w16cid:durableId="1767654363">
    <w:abstractNumId w:val="10"/>
  </w:num>
  <w:num w:numId="27" w16cid:durableId="1865243422">
    <w:abstractNumId w:val="9"/>
  </w:num>
  <w:num w:numId="28" w16cid:durableId="1454865698">
    <w:abstractNumId w:val="17"/>
  </w:num>
  <w:num w:numId="29" w16cid:durableId="1870408746">
    <w:abstractNumId w:val="29"/>
  </w:num>
  <w:num w:numId="30" w16cid:durableId="330763020">
    <w:abstractNumId w:val="30"/>
  </w:num>
  <w:num w:numId="31" w16cid:durableId="518859084">
    <w:abstractNumId w:val="31"/>
  </w:num>
  <w:num w:numId="32" w16cid:durableId="1724910616">
    <w:abstractNumId w:val="3"/>
  </w:num>
  <w:num w:numId="33" w16cid:durableId="71128886">
    <w:abstractNumId w:val="27"/>
  </w:num>
  <w:num w:numId="34" w16cid:durableId="452142233">
    <w:abstractNumId w:val="21"/>
  </w:num>
  <w:num w:numId="35" w16cid:durableId="1189835171">
    <w:abstractNumId w:val="1"/>
  </w:num>
  <w:num w:numId="36" w16cid:durableId="155145140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hideSpellingErrors/>
  <w:hideGrammaticalErrors/>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charlieh\AppData\Local\Temp\50228c7f-cb97-4bdd-b074-51b872c04bdf.docx"/>
    <w:docVar w:name="zzmp10mSEGsValidated" w:val="1"/>
    <w:docVar w:name="zzmp10NoTrailerPromptID" w:val="NG-TKD98IZ4.4131-8230-2278.10"/>
    <w:docVar w:name="zzmpCompatibilityMode" w:val="15"/>
  </w:docVars>
  <w:rsids>
    <w:rsidRoot w:val="00992F77"/>
    <w:rsid w:val="00001AC4"/>
    <w:rsid w:val="000039AC"/>
    <w:rsid w:val="00004C76"/>
    <w:rsid w:val="00006EB3"/>
    <w:rsid w:val="00010EE4"/>
    <w:rsid w:val="000114A7"/>
    <w:rsid w:val="00016BAF"/>
    <w:rsid w:val="00025D7B"/>
    <w:rsid w:val="000260FE"/>
    <w:rsid w:val="0002729E"/>
    <w:rsid w:val="000278CA"/>
    <w:rsid w:val="00027BCD"/>
    <w:rsid w:val="000342EC"/>
    <w:rsid w:val="00034394"/>
    <w:rsid w:val="00036379"/>
    <w:rsid w:val="000363C7"/>
    <w:rsid w:val="00036C4E"/>
    <w:rsid w:val="00036CFC"/>
    <w:rsid w:val="00037FCD"/>
    <w:rsid w:val="0004514D"/>
    <w:rsid w:val="00045B64"/>
    <w:rsid w:val="00047B98"/>
    <w:rsid w:val="00047E40"/>
    <w:rsid w:val="00050C6A"/>
    <w:rsid w:val="00055296"/>
    <w:rsid w:val="000558DE"/>
    <w:rsid w:val="00055DED"/>
    <w:rsid w:val="00055F3B"/>
    <w:rsid w:val="0006581F"/>
    <w:rsid w:val="00065F84"/>
    <w:rsid w:val="00070EEE"/>
    <w:rsid w:val="00071637"/>
    <w:rsid w:val="00072E7C"/>
    <w:rsid w:val="000771B8"/>
    <w:rsid w:val="000837E2"/>
    <w:rsid w:val="000845F1"/>
    <w:rsid w:val="00084885"/>
    <w:rsid w:val="0008630F"/>
    <w:rsid w:val="00086554"/>
    <w:rsid w:val="000868CA"/>
    <w:rsid w:val="00086EC2"/>
    <w:rsid w:val="00087A72"/>
    <w:rsid w:val="00090D74"/>
    <w:rsid w:val="00091BB8"/>
    <w:rsid w:val="00093BF1"/>
    <w:rsid w:val="0009598E"/>
    <w:rsid w:val="00095F59"/>
    <w:rsid w:val="000A04F1"/>
    <w:rsid w:val="000A0605"/>
    <w:rsid w:val="000A06ED"/>
    <w:rsid w:val="000A0EAC"/>
    <w:rsid w:val="000A116C"/>
    <w:rsid w:val="000A27BA"/>
    <w:rsid w:val="000A3321"/>
    <w:rsid w:val="000A3A4C"/>
    <w:rsid w:val="000B0AAA"/>
    <w:rsid w:val="000B1A30"/>
    <w:rsid w:val="000B1AA9"/>
    <w:rsid w:val="000B3088"/>
    <w:rsid w:val="000B3C59"/>
    <w:rsid w:val="000B42E6"/>
    <w:rsid w:val="000B48B4"/>
    <w:rsid w:val="000B5DE5"/>
    <w:rsid w:val="000B6EA0"/>
    <w:rsid w:val="000B7CD0"/>
    <w:rsid w:val="000C11CB"/>
    <w:rsid w:val="000C6847"/>
    <w:rsid w:val="000C69AB"/>
    <w:rsid w:val="000D3BD7"/>
    <w:rsid w:val="000D4FD8"/>
    <w:rsid w:val="000E0A41"/>
    <w:rsid w:val="000E10FA"/>
    <w:rsid w:val="000E3A22"/>
    <w:rsid w:val="000E3E59"/>
    <w:rsid w:val="000E610C"/>
    <w:rsid w:val="000E76D6"/>
    <w:rsid w:val="000F0726"/>
    <w:rsid w:val="000F13BD"/>
    <w:rsid w:val="000F1770"/>
    <w:rsid w:val="000F1AAB"/>
    <w:rsid w:val="000F36F8"/>
    <w:rsid w:val="000F6734"/>
    <w:rsid w:val="00103DA2"/>
    <w:rsid w:val="00103F21"/>
    <w:rsid w:val="00104F54"/>
    <w:rsid w:val="00107721"/>
    <w:rsid w:val="00110C56"/>
    <w:rsid w:val="00112573"/>
    <w:rsid w:val="00112836"/>
    <w:rsid w:val="00112BBF"/>
    <w:rsid w:val="0011422A"/>
    <w:rsid w:val="0011463F"/>
    <w:rsid w:val="00114C65"/>
    <w:rsid w:val="0011725C"/>
    <w:rsid w:val="0011738F"/>
    <w:rsid w:val="0011775D"/>
    <w:rsid w:val="00120911"/>
    <w:rsid w:val="00130483"/>
    <w:rsid w:val="00130AF4"/>
    <w:rsid w:val="001349A3"/>
    <w:rsid w:val="00135279"/>
    <w:rsid w:val="00135CB7"/>
    <w:rsid w:val="00141008"/>
    <w:rsid w:val="0014517B"/>
    <w:rsid w:val="001458AF"/>
    <w:rsid w:val="001469C5"/>
    <w:rsid w:val="00147082"/>
    <w:rsid w:val="001478B8"/>
    <w:rsid w:val="00147F50"/>
    <w:rsid w:val="0015149D"/>
    <w:rsid w:val="00152F7E"/>
    <w:rsid w:val="00153119"/>
    <w:rsid w:val="00153ECF"/>
    <w:rsid w:val="001630EE"/>
    <w:rsid w:val="001646F1"/>
    <w:rsid w:val="00164945"/>
    <w:rsid w:val="00164FE0"/>
    <w:rsid w:val="0017197E"/>
    <w:rsid w:val="00172157"/>
    <w:rsid w:val="0017223C"/>
    <w:rsid w:val="001726E1"/>
    <w:rsid w:val="001728B2"/>
    <w:rsid w:val="0017416E"/>
    <w:rsid w:val="00176E79"/>
    <w:rsid w:val="0018206A"/>
    <w:rsid w:val="00184AAF"/>
    <w:rsid w:val="001854BF"/>
    <w:rsid w:val="00185BF3"/>
    <w:rsid w:val="00190EC9"/>
    <w:rsid w:val="001926E1"/>
    <w:rsid w:val="00194ACF"/>
    <w:rsid w:val="001951B2"/>
    <w:rsid w:val="001A1CBB"/>
    <w:rsid w:val="001A2378"/>
    <w:rsid w:val="001A2E22"/>
    <w:rsid w:val="001A6491"/>
    <w:rsid w:val="001B1116"/>
    <w:rsid w:val="001B1635"/>
    <w:rsid w:val="001B43BE"/>
    <w:rsid w:val="001B52C9"/>
    <w:rsid w:val="001B5C93"/>
    <w:rsid w:val="001C0E34"/>
    <w:rsid w:val="001C451B"/>
    <w:rsid w:val="001C5532"/>
    <w:rsid w:val="001C63CB"/>
    <w:rsid w:val="001C64EC"/>
    <w:rsid w:val="001C691B"/>
    <w:rsid w:val="001D01D6"/>
    <w:rsid w:val="001D2A3D"/>
    <w:rsid w:val="001D3DF7"/>
    <w:rsid w:val="001D457E"/>
    <w:rsid w:val="001D4672"/>
    <w:rsid w:val="001D56F8"/>
    <w:rsid w:val="001D7205"/>
    <w:rsid w:val="001E2E64"/>
    <w:rsid w:val="001E4E9F"/>
    <w:rsid w:val="001E53B7"/>
    <w:rsid w:val="001E5DC8"/>
    <w:rsid w:val="001E7842"/>
    <w:rsid w:val="001F0143"/>
    <w:rsid w:val="001F21C4"/>
    <w:rsid w:val="001F2FCB"/>
    <w:rsid w:val="001F3614"/>
    <w:rsid w:val="001F5145"/>
    <w:rsid w:val="001F6A69"/>
    <w:rsid w:val="001F6BB3"/>
    <w:rsid w:val="001F6D73"/>
    <w:rsid w:val="002000B1"/>
    <w:rsid w:val="00204DA7"/>
    <w:rsid w:val="00205128"/>
    <w:rsid w:val="002066AA"/>
    <w:rsid w:val="00206FCF"/>
    <w:rsid w:val="0021403A"/>
    <w:rsid w:val="00214E63"/>
    <w:rsid w:val="002159DE"/>
    <w:rsid w:val="00222671"/>
    <w:rsid w:val="00227913"/>
    <w:rsid w:val="00230ADC"/>
    <w:rsid w:val="00232ABA"/>
    <w:rsid w:val="0023739C"/>
    <w:rsid w:val="00241E7B"/>
    <w:rsid w:val="002420DD"/>
    <w:rsid w:val="00247F2B"/>
    <w:rsid w:val="00253359"/>
    <w:rsid w:val="00255224"/>
    <w:rsid w:val="00256886"/>
    <w:rsid w:val="00260430"/>
    <w:rsid w:val="00267716"/>
    <w:rsid w:val="00276837"/>
    <w:rsid w:val="00276917"/>
    <w:rsid w:val="00276F45"/>
    <w:rsid w:val="00277C2A"/>
    <w:rsid w:val="002801DE"/>
    <w:rsid w:val="00280AB3"/>
    <w:rsid w:val="00281421"/>
    <w:rsid w:val="0028166C"/>
    <w:rsid w:val="00284619"/>
    <w:rsid w:val="002919AB"/>
    <w:rsid w:val="00293E0D"/>
    <w:rsid w:val="0029498F"/>
    <w:rsid w:val="00295144"/>
    <w:rsid w:val="0029657C"/>
    <w:rsid w:val="002A0272"/>
    <w:rsid w:val="002A121B"/>
    <w:rsid w:val="002A14EE"/>
    <w:rsid w:val="002A61E2"/>
    <w:rsid w:val="002A6AC7"/>
    <w:rsid w:val="002B14E9"/>
    <w:rsid w:val="002B2C92"/>
    <w:rsid w:val="002B346E"/>
    <w:rsid w:val="002B7FD9"/>
    <w:rsid w:val="002C1EAB"/>
    <w:rsid w:val="002C2506"/>
    <w:rsid w:val="002C35B0"/>
    <w:rsid w:val="002C44F9"/>
    <w:rsid w:val="002C4A8C"/>
    <w:rsid w:val="002C64F5"/>
    <w:rsid w:val="002C7058"/>
    <w:rsid w:val="002C714B"/>
    <w:rsid w:val="002C7BE5"/>
    <w:rsid w:val="002C7D24"/>
    <w:rsid w:val="002D0FED"/>
    <w:rsid w:val="002D1D5F"/>
    <w:rsid w:val="002D2DE6"/>
    <w:rsid w:val="002D2E6B"/>
    <w:rsid w:val="002D3230"/>
    <w:rsid w:val="002D3646"/>
    <w:rsid w:val="002D37F4"/>
    <w:rsid w:val="002D3B6A"/>
    <w:rsid w:val="002D490F"/>
    <w:rsid w:val="002D4ECF"/>
    <w:rsid w:val="002E06DE"/>
    <w:rsid w:val="002E0A4B"/>
    <w:rsid w:val="002E5148"/>
    <w:rsid w:val="002E6339"/>
    <w:rsid w:val="002E680C"/>
    <w:rsid w:val="002F10B2"/>
    <w:rsid w:val="002F15E6"/>
    <w:rsid w:val="002F3315"/>
    <w:rsid w:val="002F43D0"/>
    <w:rsid w:val="002F554A"/>
    <w:rsid w:val="002F57B7"/>
    <w:rsid w:val="0030130D"/>
    <w:rsid w:val="00301D6A"/>
    <w:rsid w:val="0030262A"/>
    <w:rsid w:val="00304201"/>
    <w:rsid w:val="00304D1E"/>
    <w:rsid w:val="00305DBA"/>
    <w:rsid w:val="0031118A"/>
    <w:rsid w:val="0031448E"/>
    <w:rsid w:val="0031517D"/>
    <w:rsid w:val="0031597E"/>
    <w:rsid w:val="00317375"/>
    <w:rsid w:val="00317DE8"/>
    <w:rsid w:val="00321C70"/>
    <w:rsid w:val="0032301F"/>
    <w:rsid w:val="00327794"/>
    <w:rsid w:val="00327A0A"/>
    <w:rsid w:val="00331B6C"/>
    <w:rsid w:val="0033267F"/>
    <w:rsid w:val="00333504"/>
    <w:rsid w:val="003357AD"/>
    <w:rsid w:val="00337F8F"/>
    <w:rsid w:val="00341BEE"/>
    <w:rsid w:val="0034300F"/>
    <w:rsid w:val="003443BB"/>
    <w:rsid w:val="003468B0"/>
    <w:rsid w:val="00346B08"/>
    <w:rsid w:val="00346C39"/>
    <w:rsid w:val="003473BA"/>
    <w:rsid w:val="003473BD"/>
    <w:rsid w:val="00347967"/>
    <w:rsid w:val="00353158"/>
    <w:rsid w:val="00356107"/>
    <w:rsid w:val="00357F7F"/>
    <w:rsid w:val="003615E6"/>
    <w:rsid w:val="003663CF"/>
    <w:rsid w:val="003701E7"/>
    <w:rsid w:val="00370F70"/>
    <w:rsid w:val="00372214"/>
    <w:rsid w:val="003746EF"/>
    <w:rsid w:val="00375E42"/>
    <w:rsid w:val="00380409"/>
    <w:rsid w:val="003858D3"/>
    <w:rsid w:val="00390E22"/>
    <w:rsid w:val="003940AF"/>
    <w:rsid w:val="00394AF8"/>
    <w:rsid w:val="00394C24"/>
    <w:rsid w:val="00395EAF"/>
    <w:rsid w:val="00396051"/>
    <w:rsid w:val="00397224"/>
    <w:rsid w:val="003A0AE9"/>
    <w:rsid w:val="003A352B"/>
    <w:rsid w:val="003A49B5"/>
    <w:rsid w:val="003A64E0"/>
    <w:rsid w:val="003B1F5A"/>
    <w:rsid w:val="003B3C0B"/>
    <w:rsid w:val="003B626F"/>
    <w:rsid w:val="003B6FE7"/>
    <w:rsid w:val="003C0B2C"/>
    <w:rsid w:val="003C1F82"/>
    <w:rsid w:val="003C30EF"/>
    <w:rsid w:val="003C3C44"/>
    <w:rsid w:val="003C538A"/>
    <w:rsid w:val="003C663C"/>
    <w:rsid w:val="003C7A1D"/>
    <w:rsid w:val="003D0CF8"/>
    <w:rsid w:val="003D2487"/>
    <w:rsid w:val="003D310F"/>
    <w:rsid w:val="003D3984"/>
    <w:rsid w:val="003D4955"/>
    <w:rsid w:val="003D4A13"/>
    <w:rsid w:val="003D5BD1"/>
    <w:rsid w:val="003E0EDD"/>
    <w:rsid w:val="003E494F"/>
    <w:rsid w:val="003E4A75"/>
    <w:rsid w:val="003E4FD5"/>
    <w:rsid w:val="003E7ABB"/>
    <w:rsid w:val="003F5519"/>
    <w:rsid w:val="003F59DD"/>
    <w:rsid w:val="003F7417"/>
    <w:rsid w:val="0040084A"/>
    <w:rsid w:val="0040321C"/>
    <w:rsid w:val="00405337"/>
    <w:rsid w:val="00405B3C"/>
    <w:rsid w:val="00406260"/>
    <w:rsid w:val="0040661C"/>
    <w:rsid w:val="00407ACD"/>
    <w:rsid w:val="00415146"/>
    <w:rsid w:val="00416449"/>
    <w:rsid w:val="00420550"/>
    <w:rsid w:val="00423FB6"/>
    <w:rsid w:val="00424D1C"/>
    <w:rsid w:val="00425893"/>
    <w:rsid w:val="00427719"/>
    <w:rsid w:val="00431110"/>
    <w:rsid w:val="004318E6"/>
    <w:rsid w:val="00431922"/>
    <w:rsid w:val="004348B0"/>
    <w:rsid w:val="00435202"/>
    <w:rsid w:val="00435296"/>
    <w:rsid w:val="00436DA6"/>
    <w:rsid w:val="004408D1"/>
    <w:rsid w:val="00441F81"/>
    <w:rsid w:val="00442A63"/>
    <w:rsid w:val="004430FC"/>
    <w:rsid w:val="004438CD"/>
    <w:rsid w:val="004438D6"/>
    <w:rsid w:val="004443AC"/>
    <w:rsid w:val="004448C5"/>
    <w:rsid w:val="004453D1"/>
    <w:rsid w:val="00445D68"/>
    <w:rsid w:val="00447B9D"/>
    <w:rsid w:val="00453A1D"/>
    <w:rsid w:val="00455844"/>
    <w:rsid w:val="00456AC3"/>
    <w:rsid w:val="00457D6A"/>
    <w:rsid w:val="004611D3"/>
    <w:rsid w:val="0046242E"/>
    <w:rsid w:val="00463D70"/>
    <w:rsid w:val="00466874"/>
    <w:rsid w:val="00466BE5"/>
    <w:rsid w:val="00466F17"/>
    <w:rsid w:val="004723D2"/>
    <w:rsid w:val="0047513D"/>
    <w:rsid w:val="00477BA6"/>
    <w:rsid w:val="00481CE7"/>
    <w:rsid w:val="00484836"/>
    <w:rsid w:val="00484DFB"/>
    <w:rsid w:val="00485497"/>
    <w:rsid w:val="004855B0"/>
    <w:rsid w:val="0049049D"/>
    <w:rsid w:val="00494B0D"/>
    <w:rsid w:val="004A6521"/>
    <w:rsid w:val="004B0D1B"/>
    <w:rsid w:val="004B0D80"/>
    <w:rsid w:val="004B36BE"/>
    <w:rsid w:val="004B6A40"/>
    <w:rsid w:val="004C0D05"/>
    <w:rsid w:val="004C7813"/>
    <w:rsid w:val="004C7A5B"/>
    <w:rsid w:val="004D07C3"/>
    <w:rsid w:val="004D5A17"/>
    <w:rsid w:val="004D65E5"/>
    <w:rsid w:val="004D72B5"/>
    <w:rsid w:val="004E09EA"/>
    <w:rsid w:val="004E104A"/>
    <w:rsid w:val="004E43AE"/>
    <w:rsid w:val="004E5401"/>
    <w:rsid w:val="004E7E7E"/>
    <w:rsid w:val="004F1028"/>
    <w:rsid w:val="004F2740"/>
    <w:rsid w:val="004F2813"/>
    <w:rsid w:val="004F2C2A"/>
    <w:rsid w:val="004F3EFE"/>
    <w:rsid w:val="004F44E7"/>
    <w:rsid w:val="004F4A71"/>
    <w:rsid w:val="00500465"/>
    <w:rsid w:val="00500A97"/>
    <w:rsid w:val="00500D91"/>
    <w:rsid w:val="005017F9"/>
    <w:rsid w:val="00502691"/>
    <w:rsid w:val="0050351C"/>
    <w:rsid w:val="00503B43"/>
    <w:rsid w:val="00505B94"/>
    <w:rsid w:val="00506079"/>
    <w:rsid w:val="00507CED"/>
    <w:rsid w:val="005128FF"/>
    <w:rsid w:val="00512AA9"/>
    <w:rsid w:val="00513083"/>
    <w:rsid w:val="00513489"/>
    <w:rsid w:val="005137C2"/>
    <w:rsid w:val="005144C9"/>
    <w:rsid w:val="0051457B"/>
    <w:rsid w:val="00515620"/>
    <w:rsid w:val="00520768"/>
    <w:rsid w:val="00520EB8"/>
    <w:rsid w:val="0052292E"/>
    <w:rsid w:val="00522956"/>
    <w:rsid w:val="00523079"/>
    <w:rsid w:val="00523CD8"/>
    <w:rsid w:val="005305CF"/>
    <w:rsid w:val="005312DC"/>
    <w:rsid w:val="00531A44"/>
    <w:rsid w:val="00534A1D"/>
    <w:rsid w:val="005426A7"/>
    <w:rsid w:val="00543BE5"/>
    <w:rsid w:val="00543E1B"/>
    <w:rsid w:val="00550128"/>
    <w:rsid w:val="005510EA"/>
    <w:rsid w:val="00551139"/>
    <w:rsid w:val="00551E51"/>
    <w:rsid w:val="00552250"/>
    <w:rsid w:val="00552EB8"/>
    <w:rsid w:val="005552DF"/>
    <w:rsid w:val="005570AA"/>
    <w:rsid w:val="00557924"/>
    <w:rsid w:val="00560E53"/>
    <w:rsid w:val="00561299"/>
    <w:rsid w:val="00562808"/>
    <w:rsid w:val="0056336E"/>
    <w:rsid w:val="00563993"/>
    <w:rsid w:val="0056424A"/>
    <w:rsid w:val="00570C84"/>
    <w:rsid w:val="005741ED"/>
    <w:rsid w:val="005743A7"/>
    <w:rsid w:val="005744E7"/>
    <w:rsid w:val="005754A0"/>
    <w:rsid w:val="00576597"/>
    <w:rsid w:val="00577BA4"/>
    <w:rsid w:val="00580851"/>
    <w:rsid w:val="005829A9"/>
    <w:rsid w:val="005830B8"/>
    <w:rsid w:val="00583AAC"/>
    <w:rsid w:val="00584B6F"/>
    <w:rsid w:val="0058581C"/>
    <w:rsid w:val="00585E2B"/>
    <w:rsid w:val="00585FD6"/>
    <w:rsid w:val="00587F37"/>
    <w:rsid w:val="00590960"/>
    <w:rsid w:val="005911D3"/>
    <w:rsid w:val="00592BE2"/>
    <w:rsid w:val="00594E4A"/>
    <w:rsid w:val="005956A9"/>
    <w:rsid w:val="00595C4C"/>
    <w:rsid w:val="005973A9"/>
    <w:rsid w:val="00597467"/>
    <w:rsid w:val="005A17AF"/>
    <w:rsid w:val="005A1D03"/>
    <w:rsid w:val="005A309A"/>
    <w:rsid w:val="005A57A5"/>
    <w:rsid w:val="005A6657"/>
    <w:rsid w:val="005B1CFE"/>
    <w:rsid w:val="005B446A"/>
    <w:rsid w:val="005B47AC"/>
    <w:rsid w:val="005B5619"/>
    <w:rsid w:val="005B59A0"/>
    <w:rsid w:val="005B64E6"/>
    <w:rsid w:val="005C1C8E"/>
    <w:rsid w:val="005C4679"/>
    <w:rsid w:val="005C549E"/>
    <w:rsid w:val="005D3BBD"/>
    <w:rsid w:val="005D3FF4"/>
    <w:rsid w:val="005D51F8"/>
    <w:rsid w:val="005D6447"/>
    <w:rsid w:val="005D6E11"/>
    <w:rsid w:val="005D79AF"/>
    <w:rsid w:val="005E0575"/>
    <w:rsid w:val="005E35FB"/>
    <w:rsid w:val="005E3BDF"/>
    <w:rsid w:val="005E4B75"/>
    <w:rsid w:val="005E58C2"/>
    <w:rsid w:val="005E72F3"/>
    <w:rsid w:val="005F1308"/>
    <w:rsid w:val="005F1690"/>
    <w:rsid w:val="005F35D9"/>
    <w:rsid w:val="005F36B4"/>
    <w:rsid w:val="005F38A3"/>
    <w:rsid w:val="005F5854"/>
    <w:rsid w:val="005F5BCC"/>
    <w:rsid w:val="005F5DB0"/>
    <w:rsid w:val="005F7A77"/>
    <w:rsid w:val="005F7ED4"/>
    <w:rsid w:val="0060275F"/>
    <w:rsid w:val="00603536"/>
    <w:rsid w:val="006038BC"/>
    <w:rsid w:val="00604D04"/>
    <w:rsid w:val="00605D74"/>
    <w:rsid w:val="00606690"/>
    <w:rsid w:val="00610B95"/>
    <w:rsid w:val="00611429"/>
    <w:rsid w:val="00611CA0"/>
    <w:rsid w:val="006123DA"/>
    <w:rsid w:val="006135AE"/>
    <w:rsid w:val="00614A22"/>
    <w:rsid w:val="006153F4"/>
    <w:rsid w:val="00620311"/>
    <w:rsid w:val="00621BB4"/>
    <w:rsid w:val="00624E78"/>
    <w:rsid w:val="00631F3F"/>
    <w:rsid w:val="00633C59"/>
    <w:rsid w:val="00637136"/>
    <w:rsid w:val="006409CC"/>
    <w:rsid w:val="00644D0C"/>
    <w:rsid w:val="00645B37"/>
    <w:rsid w:val="0064766A"/>
    <w:rsid w:val="00647F2D"/>
    <w:rsid w:val="006567E7"/>
    <w:rsid w:val="00660C2C"/>
    <w:rsid w:val="00662739"/>
    <w:rsid w:val="00664FDA"/>
    <w:rsid w:val="00665B76"/>
    <w:rsid w:val="00665FCF"/>
    <w:rsid w:val="00666E27"/>
    <w:rsid w:val="006670BF"/>
    <w:rsid w:val="00671849"/>
    <w:rsid w:val="00671F54"/>
    <w:rsid w:val="0067444A"/>
    <w:rsid w:val="00674658"/>
    <w:rsid w:val="00677874"/>
    <w:rsid w:val="00680E69"/>
    <w:rsid w:val="0068221D"/>
    <w:rsid w:val="006863DD"/>
    <w:rsid w:val="00690837"/>
    <w:rsid w:val="0069289B"/>
    <w:rsid w:val="00694918"/>
    <w:rsid w:val="00695F4D"/>
    <w:rsid w:val="006A0932"/>
    <w:rsid w:val="006A11A8"/>
    <w:rsid w:val="006A2A6F"/>
    <w:rsid w:val="006A464D"/>
    <w:rsid w:val="006A5E03"/>
    <w:rsid w:val="006A61DA"/>
    <w:rsid w:val="006A786A"/>
    <w:rsid w:val="006A7920"/>
    <w:rsid w:val="006B1383"/>
    <w:rsid w:val="006B3CC8"/>
    <w:rsid w:val="006B3EE9"/>
    <w:rsid w:val="006B725A"/>
    <w:rsid w:val="006C19B5"/>
    <w:rsid w:val="006C1CC6"/>
    <w:rsid w:val="006C27C6"/>
    <w:rsid w:val="006C4795"/>
    <w:rsid w:val="006C5385"/>
    <w:rsid w:val="006C5950"/>
    <w:rsid w:val="006C606C"/>
    <w:rsid w:val="006C66C8"/>
    <w:rsid w:val="006C72CF"/>
    <w:rsid w:val="006C7DD9"/>
    <w:rsid w:val="006D1D8D"/>
    <w:rsid w:val="006E0571"/>
    <w:rsid w:val="006E1022"/>
    <w:rsid w:val="006E34D3"/>
    <w:rsid w:val="006E5233"/>
    <w:rsid w:val="006E68E6"/>
    <w:rsid w:val="006E7859"/>
    <w:rsid w:val="006F0C90"/>
    <w:rsid w:val="006F31AE"/>
    <w:rsid w:val="006F3955"/>
    <w:rsid w:val="00700F8B"/>
    <w:rsid w:val="00703A17"/>
    <w:rsid w:val="007051A6"/>
    <w:rsid w:val="00705C59"/>
    <w:rsid w:val="00705FD1"/>
    <w:rsid w:val="00705FD2"/>
    <w:rsid w:val="00706136"/>
    <w:rsid w:val="00712041"/>
    <w:rsid w:val="00712A70"/>
    <w:rsid w:val="00714121"/>
    <w:rsid w:val="007149B8"/>
    <w:rsid w:val="00722588"/>
    <w:rsid w:val="0072344F"/>
    <w:rsid w:val="007279E0"/>
    <w:rsid w:val="0073475A"/>
    <w:rsid w:val="007349B4"/>
    <w:rsid w:val="0073531E"/>
    <w:rsid w:val="007361EE"/>
    <w:rsid w:val="00736E90"/>
    <w:rsid w:val="00736F0C"/>
    <w:rsid w:val="00737BCF"/>
    <w:rsid w:val="00740D4A"/>
    <w:rsid w:val="0074135E"/>
    <w:rsid w:val="007418A0"/>
    <w:rsid w:val="00743DCE"/>
    <w:rsid w:val="00744606"/>
    <w:rsid w:val="00746F4E"/>
    <w:rsid w:val="00747CD7"/>
    <w:rsid w:val="00752AE1"/>
    <w:rsid w:val="00753054"/>
    <w:rsid w:val="00754372"/>
    <w:rsid w:val="0075475A"/>
    <w:rsid w:val="007574BF"/>
    <w:rsid w:val="00761B2C"/>
    <w:rsid w:val="00765F39"/>
    <w:rsid w:val="00765FD7"/>
    <w:rsid w:val="00774185"/>
    <w:rsid w:val="00776547"/>
    <w:rsid w:val="00781209"/>
    <w:rsid w:val="0078173A"/>
    <w:rsid w:val="00784C0B"/>
    <w:rsid w:val="00787076"/>
    <w:rsid w:val="00790A70"/>
    <w:rsid w:val="0079158C"/>
    <w:rsid w:val="007933A4"/>
    <w:rsid w:val="00795790"/>
    <w:rsid w:val="00796723"/>
    <w:rsid w:val="00797BEF"/>
    <w:rsid w:val="007A51F6"/>
    <w:rsid w:val="007A61B5"/>
    <w:rsid w:val="007A7F57"/>
    <w:rsid w:val="007B1F89"/>
    <w:rsid w:val="007B49B8"/>
    <w:rsid w:val="007B5216"/>
    <w:rsid w:val="007B54C7"/>
    <w:rsid w:val="007B63C5"/>
    <w:rsid w:val="007B6A34"/>
    <w:rsid w:val="007C099B"/>
    <w:rsid w:val="007C1991"/>
    <w:rsid w:val="007C2B85"/>
    <w:rsid w:val="007C37E0"/>
    <w:rsid w:val="007C4221"/>
    <w:rsid w:val="007C4C35"/>
    <w:rsid w:val="007C5BB6"/>
    <w:rsid w:val="007C5D85"/>
    <w:rsid w:val="007D2798"/>
    <w:rsid w:val="007D37FA"/>
    <w:rsid w:val="007D4E9E"/>
    <w:rsid w:val="007D59F6"/>
    <w:rsid w:val="007D5C57"/>
    <w:rsid w:val="007E1C4F"/>
    <w:rsid w:val="007E258D"/>
    <w:rsid w:val="007E6646"/>
    <w:rsid w:val="007E765A"/>
    <w:rsid w:val="007F0287"/>
    <w:rsid w:val="007F1FAF"/>
    <w:rsid w:val="007F277F"/>
    <w:rsid w:val="007F5C34"/>
    <w:rsid w:val="007F6849"/>
    <w:rsid w:val="007F6FC3"/>
    <w:rsid w:val="007F7BCD"/>
    <w:rsid w:val="00801533"/>
    <w:rsid w:val="00802344"/>
    <w:rsid w:val="008028D1"/>
    <w:rsid w:val="00803E5D"/>
    <w:rsid w:val="00805274"/>
    <w:rsid w:val="008070B9"/>
    <w:rsid w:val="00807104"/>
    <w:rsid w:val="00807B04"/>
    <w:rsid w:val="00814437"/>
    <w:rsid w:val="00814E3C"/>
    <w:rsid w:val="00815999"/>
    <w:rsid w:val="00817827"/>
    <w:rsid w:val="00817EEE"/>
    <w:rsid w:val="00821B07"/>
    <w:rsid w:val="008230A3"/>
    <w:rsid w:val="00824158"/>
    <w:rsid w:val="00827A3E"/>
    <w:rsid w:val="00830CA0"/>
    <w:rsid w:val="0083232F"/>
    <w:rsid w:val="008334A2"/>
    <w:rsid w:val="008341D5"/>
    <w:rsid w:val="00834236"/>
    <w:rsid w:val="00834E9C"/>
    <w:rsid w:val="008364D8"/>
    <w:rsid w:val="00837963"/>
    <w:rsid w:val="00840FCD"/>
    <w:rsid w:val="00841A32"/>
    <w:rsid w:val="00847FE8"/>
    <w:rsid w:val="008516BA"/>
    <w:rsid w:val="00851EDC"/>
    <w:rsid w:val="008532E5"/>
    <w:rsid w:val="00853440"/>
    <w:rsid w:val="00854B71"/>
    <w:rsid w:val="00862CB1"/>
    <w:rsid w:val="00863B9E"/>
    <w:rsid w:val="00864C95"/>
    <w:rsid w:val="00867DD8"/>
    <w:rsid w:val="008710D9"/>
    <w:rsid w:val="00872334"/>
    <w:rsid w:val="00872DB9"/>
    <w:rsid w:val="00872E1F"/>
    <w:rsid w:val="008759B8"/>
    <w:rsid w:val="0087679A"/>
    <w:rsid w:val="00883C38"/>
    <w:rsid w:val="00885809"/>
    <w:rsid w:val="00886F8B"/>
    <w:rsid w:val="00895449"/>
    <w:rsid w:val="00896841"/>
    <w:rsid w:val="0089744E"/>
    <w:rsid w:val="008A20AB"/>
    <w:rsid w:val="008A2AE5"/>
    <w:rsid w:val="008A5679"/>
    <w:rsid w:val="008A6CBC"/>
    <w:rsid w:val="008B0817"/>
    <w:rsid w:val="008B1814"/>
    <w:rsid w:val="008B1C74"/>
    <w:rsid w:val="008B2292"/>
    <w:rsid w:val="008B2FB5"/>
    <w:rsid w:val="008B7654"/>
    <w:rsid w:val="008C103B"/>
    <w:rsid w:val="008C141F"/>
    <w:rsid w:val="008C179A"/>
    <w:rsid w:val="008C2098"/>
    <w:rsid w:val="008C3726"/>
    <w:rsid w:val="008C3A4C"/>
    <w:rsid w:val="008C64C0"/>
    <w:rsid w:val="008C6C84"/>
    <w:rsid w:val="008C71B6"/>
    <w:rsid w:val="008D0B9E"/>
    <w:rsid w:val="008D15BF"/>
    <w:rsid w:val="008D30DD"/>
    <w:rsid w:val="008D3864"/>
    <w:rsid w:val="008D4738"/>
    <w:rsid w:val="008E10DB"/>
    <w:rsid w:val="008E1212"/>
    <w:rsid w:val="008E1F15"/>
    <w:rsid w:val="008E27D2"/>
    <w:rsid w:val="008E292D"/>
    <w:rsid w:val="008E4F58"/>
    <w:rsid w:val="008E5377"/>
    <w:rsid w:val="008E5E19"/>
    <w:rsid w:val="008E65CA"/>
    <w:rsid w:val="008F028C"/>
    <w:rsid w:val="008F06FF"/>
    <w:rsid w:val="008F1378"/>
    <w:rsid w:val="008F5BCC"/>
    <w:rsid w:val="008F6FBE"/>
    <w:rsid w:val="008F79C2"/>
    <w:rsid w:val="00901867"/>
    <w:rsid w:val="0090216B"/>
    <w:rsid w:val="00902AB2"/>
    <w:rsid w:val="0090358E"/>
    <w:rsid w:val="0090484F"/>
    <w:rsid w:val="00911424"/>
    <w:rsid w:val="00911A8D"/>
    <w:rsid w:val="00911EC1"/>
    <w:rsid w:val="00912070"/>
    <w:rsid w:val="009169E5"/>
    <w:rsid w:val="009169FC"/>
    <w:rsid w:val="00916B4A"/>
    <w:rsid w:val="009208FC"/>
    <w:rsid w:val="00922DED"/>
    <w:rsid w:val="00923B80"/>
    <w:rsid w:val="00924678"/>
    <w:rsid w:val="00926779"/>
    <w:rsid w:val="009300ED"/>
    <w:rsid w:val="009302E5"/>
    <w:rsid w:val="00930614"/>
    <w:rsid w:val="00930617"/>
    <w:rsid w:val="0093079B"/>
    <w:rsid w:val="009317E3"/>
    <w:rsid w:val="00931AC3"/>
    <w:rsid w:val="00933CD6"/>
    <w:rsid w:val="009359FE"/>
    <w:rsid w:val="00944932"/>
    <w:rsid w:val="009471C5"/>
    <w:rsid w:val="00950AFC"/>
    <w:rsid w:val="00950DB4"/>
    <w:rsid w:val="009541F1"/>
    <w:rsid w:val="00955015"/>
    <w:rsid w:val="00957002"/>
    <w:rsid w:val="00960784"/>
    <w:rsid w:val="0096235D"/>
    <w:rsid w:val="00964BE5"/>
    <w:rsid w:val="00965590"/>
    <w:rsid w:val="009668CA"/>
    <w:rsid w:val="009673E9"/>
    <w:rsid w:val="0096795D"/>
    <w:rsid w:val="0097071C"/>
    <w:rsid w:val="009721DE"/>
    <w:rsid w:val="00972769"/>
    <w:rsid w:val="009730D2"/>
    <w:rsid w:val="00974B4F"/>
    <w:rsid w:val="00974B7D"/>
    <w:rsid w:val="00976E0D"/>
    <w:rsid w:val="00977435"/>
    <w:rsid w:val="00980487"/>
    <w:rsid w:val="00980DA9"/>
    <w:rsid w:val="009810E7"/>
    <w:rsid w:val="009837B5"/>
    <w:rsid w:val="00984707"/>
    <w:rsid w:val="00986626"/>
    <w:rsid w:val="00987DDA"/>
    <w:rsid w:val="00991D01"/>
    <w:rsid w:val="009922B9"/>
    <w:rsid w:val="00992F77"/>
    <w:rsid w:val="00993B32"/>
    <w:rsid w:val="00997CBB"/>
    <w:rsid w:val="00997DED"/>
    <w:rsid w:val="009A0C54"/>
    <w:rsid w:val="009A18F1"/>
    <w:rsid w:val="009A1CCD"/>
    <w:rsid w:val="009A2CFC"/>
    <w:rsid w:val="009A2D58"/>
    <w:rsid w:val="009A769D"/>
    <w:rsid w:val="009B151E"/>
    <w:rsid w:val="009B399E"/>
    <w:rsid w:val="009B42C7"/>
    <w:rsid w:val="009B7959"/>
    <w:rsid w:val="009B7BAF"/>
    <w:rsid w:val="009C66B8"/>
    <w:rsid w:val="009C6A18"/>
    <w:rsid w:val="009C6FE6"/>
    <w:rsid w:val="009D366A"/>
    <w:rsid w:val="009D44A2"/>
    <w:rsid w:val="009D5DFE"/>
    <w:rsid w:val="009D5E99"/>
    <w:rsid w:val="009D6205"/>
    <w:rsid w:val="009D63C6"/>
    <w:rsid w:val="009D6B61"/>
    <w:rsid w:val="009D7330"/>
    <w:rsid w:val="009E1DEF"/>
    <w:rsid w:val="009E21BB"/>
    <w:rsid w:val="009E325D"/>
    <w:rsid w:val="009E42DB"/>
    <w:rsid w:val="009E4DE6"/>
    <w:rsid w:val="009E5EA1"/>
    <w:rsid w:val="009E6717"/>
    <w:rsid w:val="009E7BB4"/>
    <w:rsid w:val="009E7E9E"/>
    <w:rsid w:val="009F0F33"/>
    <w:rsid w:val="009F1D5B"/>
    <w:rsid w:val="009F3BAF"/>
    <w:rsid w:val="009F5B12"/>
    <w:rsid w:val="009F6A10"/>
    <w:rsid w:val="009F731C"/>
    <w:rsid w:val="009F7FEF"/>
    <w:rsid w:val="00A00378"/>
    <w:rsid w:val="00A00386"/>
    <w:rsid w:val="00A0488A"/>
    <w:rsid w:val="00A077C8"/>
    <w:rsid w:val="00A07B73"/>
    <w:rsid w:val="00A1257A"/>
    <w:rsid w:val="00A13395"/>
    <w:rsid w:val="00A133FC"/>
    <w:rsid w:val="00A15D79"/>
    <w:rsid w:val="00A16F2D"/>
    <w:rsid w:val="00A207E6"/>
    <w:rsid w:val="00A20AD9"/>
    <w:rsid w:val="00A22AF5"/>
    <w:rsid w:val="00A2448A"/>
    <w:rsid w:val="00A26E0C"/>
    <w:rsid w:val="00A27571"/>
    <w:rsid w:val="00A312A0"/>
    <w:rsid w:val="00A33876"/>
    <w:rsid w:val="00A339EA"/>
    <w:rsid w:val="00A33FB7"/>
    <w:rsid w:val="00A341CC"/>
    <w:rsid w:val="00A35393"/>
    <w:rsid w:val="00A402D5"/>
    <w:rsid w:val="00A41EA8"/>
    <w:rsid w:val="00A41F08"/>
    <w:rsid w:val="00A423C8"/>
    <w:rsid w:val="00A46E0B"/>
    <w:rsid w:val="00A471ED"/>
    <w:rsid w:val="00A47473"/>
    <w:rsid w:val="00A51E62"/>
    <w:rsid w:val="00A52FB0"/>
    <w:rsid w:val="00A53E0E"/>
    <w:rsid w:val="00A55AED"/>
    <w:rsid w:val="00A63213"/>
    <w:rsid w:val="00A657E4"/>
    <w:rsid w:val="00A753A0"/>
    <w:rsid w:val="00A75646"/>
    <w:rsid w:val="00A81302"/>
    <w:rsid w:val="00A81F13"/>
    <w:rsid w:val="00A82D78"/>
    <w:rsid w:val="00A865BC"/>
    <w:rsid w:val="00A86A9C"/>
    <w:rsid w:val="00A87C8F"/>
    <w:rsid w:val="00A92DD1"/>
    <w:rsid w:val="00AA11C2"/>
    <w:rsid w:val="00AA3A5B"/>
    <w:rsid w:val="00AA7310"/>
    <w:rsid w:val="00AB0401"/>
    <w:rsid w:val="00AB08D3"/>
    <w:rsid w:val="00AB446A"/>
    <w:rsid w:val="00AB6D3E"/>
    <w:rsid w:val="00AC1D14"/>
    <w:rsid w:val="00AC2EC9"/>
    <w:rsid w:val="00AC35F3"/>
    <w:rsid w:val="00AC5179"/>
    <w:rsid w:val="00AC52BE"/>
    <w:rsid w:val="00AD23B9"/>
    <w:rsid w:val="00AD2DD3"/>
    <w:rsid w:val="00AD305A"/>
    <w:rsid w:val="00AD5D6B"/>
    <w:rsid w:val="00AE2FEB"/>
    <w:rsid w:val="00AE6AE2"/>
    <w:rsid w:val="00AE6BD2"/>
    <w:rsid w:val="00AF0F0A"/>
    <w:rsid w:val="00AF2D83"/>
    <w:rsid w:val="00AF5C93"/>
    <w:rsid w:val="00B00AE2"/>
    <w:rsid w:val="00B01AC0"/>
    <w:rsid w:val="00B04D4E"/>
    <w:rsid w:val="00B0701F"/>
    <w:rsid w:val="00B10357"/>
    <w:rsid w:val="00B10DED"/>
    <w:rsid w:val="00B10EC0"/>
    <w:rsid w:val="00B1241D"/>
    <w:rsid w:val="00B168FD"/>
    <w:rsid w:val="00B20958"/>
    <w:rsid w:val="00B213A2"/>
    <w:rsid w:val="00B218ED"/>
    <w:rsid w:val="00B21AB8"/>
    <w:rsid w:val="00B22D89"/>
    <w:rsid w:val="00B24231"/>
    <w:rsid w:val="00B243BF"/>
    <w:rsid w:val="00B2628D"/>
    <w:rsid w:val="00B2707A"/>
    <w:rsid w:val="00B278DE"/>
    <w:rsid w:val="00B30CE8"/>
    <w:rsid w:val="00B34598"/>
    <w:rsid w:val="00B34AEA"/>
    <w:rsid w:val="00B3689C"/>
    <w:rsid w:val="00B36FFB"/>
    <w:rsid w:val="00B41B6A"/>
    <w:rsid w:val="00B41D57"/>
    <w:rsid w:val="00B4448D"/>
    <w:rsid w:val="00B444E2"/>
    <w:rsid w:val="00B46F8D"/>
    <w:rsid w:val="00B4703A"/>
    <w:rsid w:val="00B47681"/>
    <w:rsid w:val="00B51770"/>
    <w:rsid w:val="00B53613"/>
    <w:rsid w:val="00B545F4"/>
    <w:rsid w:val="00B552B9"/>
    <w:rsid w:val="00B5584E"/>
    <w:rsid w:val="00B569D7"/>
    <w:rsid w:val="00B571A9"/>
    <w:rsid w:val="00B57AEE"/>
    <w:rsid w:val="00B602C9"/>
    <w:rsid w:val="00B6040F"/>
    <w:rsid w:val="00B643BC"/>
    <w:rsid w:val="00B66720"/>
    <w:rsid w:val="00B66AFA"/>
    <w:rsid w:val="00B66C7F"/>
    <w:rsid w:val="00B66D8D"/>
    <w:rsid w:val="00B73D93"/>
    <w:rsid w:val="00B75DE5"/>
    <w:rsid w:val="00B76208"/>
    <w:rsid w:val="00B767C4"/>
    <w:rsid w:val="00B773AF"/>
    <w:rsid w:val="00B8117C"/>
    <w:rsid w:val="00B81B48"/>
    <w:rsid w:val="00B81DDC"/>
    <w:rsid w:val="00B83FFE"/>
    <w:rsid w:val="00B84546"/>
    <w:rsid w:val="00B85330"/>
    <w:rsid w:val="00B85D01"/>
    <w:rsid w:val="00B878DC"/>
    <w:rsid w:val="00B91A7B"/>
    <w:rsid w:val="00B92FB7"/>
    <w:rsid w:val="00B932EF"/>
    <w:rsid w:val="00BA2917"/>
    <w:rsid w:val="00BA34E7"/>
    <w:rsid w:val="00BA3F60"/>
    <w:rsid w:val="00BA5AE4"/>
    <w:rsid w:val="00BA6D3D"/>
    <w:rsid w:val="00BB1EFA"/>
    <w:rsid w:val="00BB5897"/>
    <w:rsid w:val="00BB7903"/>
    <w:rsid w:val="00BB7A63"/>
    <w:rsid w:val="00BC0B88"/>
    <w:rsid w:val="00BC295D"/>
    <w:rsid w:val="00BC3AB3"/>
    <w:rsid w:val="00BC5147"/>
    <w:rsid w:val="00BC686B"/>
    <w:rsid w:val="00BD14EC"/>
    <w:rsid w:val="00BD2A6A"/>
    <w:rsid w:val="00BD31D6"/>
    <w:rsid w:val="00BD4D63"/>
    <w:rsid w:val="00BD5BDC"/>
    <w:rsid w:val="00BD5EB7"/>
    <w:rsid w:val="00BD65F1"/>
    <w:rsid w:val="00BD6EDB"/>
    <w:rsid w:val="00BD7A83"/>
    <w:rsid w:val="00BE253C"/>
    <w:rsid w:val="00BE3D04"/>
    <w:rsid w:val="00BE4B67"/>
    <w:rsid w:val="00BE4D49"/>
    <w:rsid w:val="00BE67AD"/>
    <w:rsid w:val="00BE67E5"/>
    <w:rsid w:val="00BE71C1"/>
    <w:rsid w:val="00BF182F"/>
    <w:rsid w:val="00BF4680"/>
    <w:rsid w:val="00BF6CA2"/>
    <w:rsid w:val="00C01C25"/>
    <w:rsid w:val="00C03D19"/>
    <w:rsid w:val="00C04F81"/>
    <w:rsid w:val="00C104CE"/>
    <w:rsid w:val="00C10577"/>
    <w:rsid w:val="00C11FEF"/>
    <w:rsid w:val="00C1392D"/>
    <w:rsid w:val="00C1609D"/>
    <w:rsid w:val="00C168CE"/>
    <w:rsid w:val="00C207BA"/>
    <w:rsid w:val="00C265A4"/>
    <w:rsid w:val="00C26E28"/>
    <w:rsid w:val="00C26E32"/>
    <w:rsid w:val="00C30616"/>
    <w:rsid w:val="00C315C8"/>
    <w:rsid w:val="00C320B7"/>
    <w:rsid w:val="00C33727"/>
    <w:rsid w:val="00C407D3"/>
    <w:rsid w:val="00C40FEF"/>
    <w:rsid w:val="00C4199C"/>
    <w:rsid w:val="00C426B0"/>
    <w:rsid w:val="00C42ECD"/>
    <w:rsid w:val="00C44F72"/>
    <w:rsid w:val="00C4641D"/>
    <w:rsid w:val="00C47724"/>
    <w:rsid w:val="00C504BC"/>
    <w:rsid w:val="00C5194A"/>
    <w:rsid w:val="00C55B5C"/>
    <w:rsid w:val="00C56081"/>
    <w:rsid w:val="00C579C0"/>
    <w:rsid w:val="00C61C49"/>
    <w:rsid w:val="00C6277E"/>
    <w:rsid w:val="00C64C56"/>
    <w:rsid w:val="00C66378"/>
    <w:rsid w:val="00C6780C"/>
    <w:rsid w:val="00C67B45"/>
    <w:rsid w:val="00C67CA8"/>
    <w:rsid w:val="00C738C0"/>
    <w:rsid w:val="00C75E7E"/>
    <w:rsid w:val="00C7752E"/>
    <w:rsid w:val="00C81B11"/>
    <w:rsid w:val="00C84A61"/>
    <w:rsid w:val="00C857D7"/>
    <w:rsid w:val="00C911C4"/>
    <w:rsid w:val="00C91E1A"/>
    <w:rsid w:val="00C9399C"/>
    <w:rsid w:val="00C9661C"/>
    <w:rsid w:val="00CA12AC"/>
    <w:rsid w:val="00CA237F"/>
    <w:rsid w:val="00CA3E73"/>
    <w:rsid w:val="00CB0BEA"/>
    <w:rsid w:val="00CB1FFA"/>
    <w:rsid w:val="00CB24B6"/>
    <w:rsid w:val="00CB2BD3"/>
    <w:rsid w:val="00CB2FD3"/>
    <w:rsid w:val="00CB3A31"/>
    <w:rsid w:val="00CB517C"/>
    <w:rsid w:val="00CB74C3"/>
    <w:rsid w:val="00CB7580"/>
    <w:rsid w:val="00CC02FD"/>
    <w:rsid w:val="00CC27B7"/>
    <w:rsid w:val="00CC3947"/>
    <w:rsid w:val="00CC5209"/>
    <w:rsid w:val="00CD00C2"/>
    <w:rsid w:val="00CD0B8D"/>
    <w:rsid w:val="00CD1D67"/>
    <w:rsid w:val="00CD2B13"/>
    <w:rsid w:val="00CD2F57"/>
    <w:rsid w:val="00CD45D0"/>
    <w:rsid w:val="00CE0A78"/>
    <w:rsid w:val="00CE1BAE"/>
    <w:rsid w:val="00CE2A07"/>
    <w:rsid w:val="00CE2F51"/>
    <w:rsid w:val="00CE55C3"/>
    <w:rsid w:val="00CE58A6"/>
    <w:rsid w:val="00CE673E"/>
    <w:rsid w:val="00CE6FF2"/>
    <w:rsid w:val="00CE7708"/>
    <w:rsid w:val="00CF3895"/>
    <w:rsid w:val="00CF68F0"/>
    <w:rsid w:val="00D00E0D"/>
    <w:rsid w:val="00D02F03"/>
    <w:rsid w:val="00D05C8B"/>
    <w:rsid w:val="00D10339"/>
    <w:rsid w:val="00D12CF6"/>
    <w:rsid w:val="00D1305D"/>
    <w:rsid w:val="00D1412C"/>
    <w:rsid w:val="00D15D03"/>
    <w:rsid w:val="00D15F8F"/>
    <w:rsid w:val="00D15F99"/>
    <w:rsid w:val="00D172EB"/>
    <w:rsid w:val="00D218E7"/>
    <w:rsid w:val="00D21F06"/>
    <w:rsid w:val="00D23967"/>
    <w:rsid w:val="00D258B7"/>
    <w:rsid w:val="00D31CA3"/>
    <w:rsid w:val="00D32AF3"/>
    <w:rsid w:val="00D34028"/>
    <w:rsid w:val="00D34D49"/>
    <w:rsid w:val="00D35ECB"/>
    <w:rsid w:val="00D36684"/>
    <w:rsid w:val="00D377EF"/>
    <w:rsid w:val="00D40E7C"/>
    <w:rsid w:val="00D41551"/>
    <w:rsid w:val="00D4346A"/>
    <w:rsid w:val="00D47841"/>
    <w:rsid w:val="00D47C9B"/>
    <w:rsid w:val="00D50503"/>
    <w:rsid w:val="00D5081A"/>
    <w:rsid w:val="00D50F95"/>
    <w:rsid w:val="00D52925"/>
    <w:rsid w:val="00D54526"/>
    <w:rsid w:val="00D55F0B"/>
    <w:rsid w:val="00D57663"/>
    <w:rsid w:val="00D62532"/>
    <w:rsid w:val="00D6256B"/>
    <w:rsid w:val="00D629C9"/>
    <w:rsid w:val="00D62D2E"/>
    <w:rsid w:val="00D63382"/>
    <w:rsid w:val="00D63EB9"/>
    <w:rsid w:val="00D648BE"/>
    <w:rsid w:val="00D667AD"/>
    <w:rsid w:val="00D67205"/>
    <w:rsid w:val="00D67850"/>
    <w:rsid w:val="00D7235A"/>
    <w:rsid w:val="00D73D2A"/>
    <w:rsid w:val="00D7710C"/>
    <w:rsid w:val="00D84AD4"/>
    <w:rsid w:val="00D86E4E"/>
    <w:rsid w:val="00D86F76"/>
    <w:rsid w:val="00D8751E"/>
    <w:rsid w:val="00D903E3"/>
    <w:rsid w:val="00D9258B"/>
    <w:rsid w:val="00D97EFA"/>
    <w:rsid w:val="00DA016F"/>
    <w:rsid w:val="00DA0709"/>
    <w:rsid w:val="00DA1FE6"/>
    <w:rsid w:val="00DA27E4"/>
    <w:rsid w:val="00DA6217"/>
    <w:rsid w:val="00DA7DF7"/>
    <w:rsid w:val="00DB148A"/>
    <w:rsid w:val="00DB1936"/>
    <w:rsid w:val="00DB344E"/>
    <w:rsid w:val="00DB353E"/>
    <w:rsid w:val="00DB43D0"/>
    <w:rsid w:val="00DB6D2D"/>
    <w:rsid w:val="00DB6DD1"/>
    <w:rsid w:val="00DB7053"/>
    <w:rsid w:val="00DC536C"/>
    <w:rsid w:val="00DC65C2"/>
    <w:rsid w:val="00DD0160"/>
    <w:rsid w:val="00DD0442"/>
    <w:rsid w:val="00DD10A8"/>
    <w:rsid w:val="00DD4341"/>
    <w:rsid w:val="00DD4A7B"/>
    <w:rsid w:val="00DD7D92"/>
    <w:rsid w:val="00DE15EA"/>
    <w:rsid w:val="00DE4B3A"/>
    <w:rsid w:val="00DE6AF5"/>
    <w:rsid w:val="00DE7287"/>
    <w:rsid w:val="00DF0064"/>
    <w:rsid w:val="00DF4251"/>
    <w:rsid w:val="00DF47F5"/>
    <w:rsid w:val="00DF488E"/>
    <w:rsid w:val="00DF69E8"/>
    <w:rsid w:val="00DF70B4"/>
    <w:rsid w:val="00E02E37"/>
    <w:rsid w:val="00E0571B"/>
    <w:rsid w:val="00E10465"/>
    <w:rsid w:val="00E120C2"/>
    <w:rsid w:val="00E121F4"/>
    <w:rsid w:val="00E12A63"/>
    <w:rsid w:val="00E138CC"/>
    <w:rsid w:val="00E154D6"/>
    <w:rsid w:val="00E232BB"/>
    <w:rsid w:val="00E23BB4"/>
    <w:rsid w:val="00E25C9A"/>
    <w:rsid w:val="00E25CE0"/>
    <w:rsid w:val="00E3215E"/>
    <w:rsid w:val="00E34EF4"/>
    <w:rsid w:val="00E452B1"/>
    <w:rsid w:val="00E4787C"/>
    <w:rsid w:val="00E47E15"/>
    <w:rsid w:val="00E47E27"/>
    <w:rsid w:val="00E51050"/>
    <w:rsid w:val="00E547A8"/>
    <w:rsid w:val="00E554A3"/>
    <w:rsid w:val="00E6021C"/>
    <w:rsid w:val="00E60639"/>
    <w:rsid w:val="00E61A0C"/>
    <w:rsid w:val="00E63629"/>
    <w:rsid w:val="00E643B1"/>
    <w:rsid w:val="00E65BBC"/>
    <w:rsid w:val="00E66910"/>
    <w:rsid w:val="00E70BD5"/>
    <w:rsid w:val="00E732D2"/>
    <w:rsid w:val="00E76DAA"/>
    <w:rsid w:val="00E77598"/>
    <w:rsid w:val="00E811FA"/>
    <w:rsid w:val="00E81D2E"/>
    <w:rsid w:val="00E83E08"/>
    <w:rsid w:val="00E8439A"/>
    <w:rsid w:val="00E8520E"/>
    <w:rsid w:val="00E8678A"/>
    <w:rsid w:val="00E86DBD"/>
    <w:rsid w:val="00E87C6C"/>
    <w:rsid w:val="00E928D8"/>
    <w:rsid w:val="00E94B94"/>
    <w:rsid w:val="00E95D4C"/>
    <w:rsid w:val="00EA0111"/>
    <w:rsid w:val="00EA0A6C"/>
    <w:rsid w:val="00EA1124"/>
    <w:rsid w:val="00EA1787"/>
    <w:rsid w:val="00EA2339"/>
    <w:rsid w:val="00EA4BBC"/>
    <w:rsid w:val="00EA4DF5"/>
    <w:rsid w:val="00EA5800"/>
    <w:rsid w:val="00EA5BCE"/>
    <w:rsid w:val="00EA6B77"/>
    <w:rsid w:val="00EA7470"/>
    <w:rsid w:val="00EA7606"/>
    <w:rsid w:val="00EB0166"/>
    <w:rsid w:val="00EB6D0A"/>
    <w:rsid w:val="00EB71E0"/>
    <w:rsid w:val="00EC0C65"/>
    <w:rsid w:val="00ED097C"/>
    <w:rsid w:val="00ED10A3"/>
    <w:rsid w:val="00ED3304"/>
    <w:rsid w:val="00ED397D"/>
    <w:rsid w:val="00ED6F27"/>
    <w:rsid w:val="00ED7249"/>
    <w:rsid w:val="00EE0625"/>
    <w:rsid w:val="00EE0DA3"/>
    <w:rsid w:val="00EE0FAA"/>
    <w:rsid w:val="00EE1C46"/>
    <w:rsid w:val="00EE1D8E"/>
    <w:rsid w:val="00EE2589"/>
    <w:rsid w:val="00EE3352"/>
    <w:rsid w:val="00EE3D7D"/>
    <w:rsid w:val="00EE64ED"/>
    <w:rsid w:val="00EE7A39"/>
    <w:rsid w:val="00EF008A"/>
    <w:rsid w:val="00EF0851"/>
    <w:rsid w:val="00EF1D60"/>
    <w:rsid w:val="00EF2888"/>
    <w:rsid w:val="00F06384"/>
    <w:rsid w:val="00F069A8"/>
    <w:rsid w:val="00F07076"/>
    <w:rsid w:val="00F07650"/>
    <w:rsid w:val="00F11031"/>
    <w:rsid w:val="00F1137B"/>
    <w:rsid w:val="00F12FCC"/>
    <w:rsid w:val="00F13CA5"/>
    <w:rsid w:val="00F15364"/>
    <w:rsid w:val="00F165F3"/>
    <w:rsid w:val="00F169EB"/>
    <w:rsid w:val="00F16FAB"/>
    <w:rsid w:val="00F17069"/>
    <w:rsid w:val="00F17C0F"/>
    <w:rsid w:val="00F209EB"/>
    <w:rsid w:val="00F21C82"/>
    <w:rsid w:val="00F21CE8"/>
    <w:rsid w:val="00F276C9"/>
    <w:rsid w:val="00F27BF6"/>
    <w:rsid w:val="00F27F33"/>
    <w:rsid w:val="00F30C31"/>
    <w:rsid w:val="00F31995"/>
    <w:rsid w:val="00F32ADE"/>
    <w:rsid w:val="00F32BFD"/>
    <w:rsid w:val="00F32EB3"/>
    <w:rsid w:val="00F331F0"/>
    <w:rsid w:val="00F34037"/>
    <w:rsid w:val="00F35ADC"/>
    <w:rsid w:val="00F36097"/>
    <w:rsid w:val="00F37E3C"/>
    <w:rsid w:val="00F42DC8"/>
    <w:rsid w:val="00F45E0F"/>
    <w:rsid w:val="00F4689F"/>
    <w:rsid w:val="00F46D12"/>
    <w:rsid w:val="00F47937"/>
    <w:rsid w:val="00F47BDB"/>
    <w:rsid w:val="00F542BA"/>
    <w:rsid w:val="00F56BC2"/>
    <w:rsid w:val="00F577E7"/>
    <w:rsid w:val="00F61D2B"/>
    <w:rsid w:val="00F63D48"/>
    <w:rsid w:val="00F67DF0"/>
    <w:rsid w:val="00F700C4"/>
    <w:rsid w:val="00F756A7"/>
    <w:rsid w:val="00F761BF"/>
    <w:rsid w:val="00F80466"/>
    <w:rsid w:val="00F81F73"/>
    <w:rsid w:val="00F84844"/>
    <w:rsid w:val="00F84DB3"/>
    <w:rsid w:val="00F8642B"/>
    <w:rsid w:val="00F87756"/>
    <w:rsid w:val="00F87C21"/>
    <w:rsid w:val="00F91617"/>
    <w:rsid w:val="00F9212E"/>
    <w:rsid w:val="00F929B8"/>
    <w:rsid w:val="00F92CE9"/>
    <w:rsid w:val="00F9647E"/>
    <w:rsid w:val="00F96926"/>
    <w:rsid w:val="00F971E6"/>
    <w:rsid w:val="00F97C76"/>
    <w:rsid w:val="00FA2555"/>
    <w:rsid w:val="00FA3539"/>
    <w:rsid w:val="00FA5B69"/>
    <w:rsid w:val="00FA5CAE"/>
    <w:rsid w:val="00FA755C"/>
    <w:rsid w:val="00FA786D"/>
    <w:rsid w:val="00FB0FEF"/>
    <w:rsid w:val="00FB30D9"/>
    <w:rsid w:val="00FB5A4E"/>
    <w:rsid w:val="00FB6575"/>
    <w:rsid w:val="00FC09C8"/>
    <w:rsid w:val="00FC3066"/>
    <w:rsid w:val="00FC6AF3"/>
    <w:rsid w:val="00FD0E11"/>
    <w:rsid w:val="00FD2E5F"/>
    <w:rsid w:val="00FD352A"/>
    <w:rsid w:val="00FD3A50"/>
    <w:rsid w:val="00FD41CE"/>
    <w:rsid w:val="00FD4523"/>
    <w:rsid w:val="00FD695C"/>
    <w:rsid w:val="00FD7E1D"/>
    <w:rsid w:val="00FE01BE"/>
    <w:rsid w:val="00FE16BC"/>
    <w:rsid w:val="00FE37C3"/>
    <w:rsid w:val="00FE492E"/>
    <w:rsid w:val="00FE6CF6"/>
    <w:rsid w:val="00FF249A"/>
    <w:rsid w:val="00FF2BF9"/>
    <w:rsid w:val="00FF3A34"/>
    <w:rsid w:val="00FF4772"/>
    <w:rsid w:val="00FF4AF5"/>
    <w:rsid w:val="00FF56DE"/>
    <w:rsid w:val="00FF5F6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3E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AF"/>
    <w:pPr>
      <w:spacing w:after="200" w:line="276" w:lineRule="auto"/>
    </w:pPr>
  </w:style>
  <w:style w:type="paragraph" w:styleId="Heading2">
    <w:name w:val="heading 2"/>
    <w:basedOn w:val="Normal"/>
    <w:next w:val="Normal"/>
    <w:link w:val="Heading2Char"/>
    <w:uiPriority w:val="9"/>
    <w:semiHidden/>
    <w:unhideWhenUsed/>
    <w:qFormat/>
    <w:rsid w:val="00BA5A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9"/>
    <w:qFormat/>
    <w:rsid w:val="00BA5AE4"/>
    <w:pPr>
      <w:numPr>
        <w:ilvl w:val="2"/>
      </w:numPr>
      <w:tabs>
        <w:tab w:val="num" w:pos="720"/>
        <w:tab w:val="num" w:pos="1080"/>
        <w:tab w:val="num" w:pos="1440"/>
      </w:tabs>
      <w:spacing w:before="240" w:line="240" w:lineRule="atLeast"/>
      <w:ind w:left="1440" w:right="720" w:hanging="720"/>
      <w:outlineLvl w:val="2"/>
    </w:pPr>
    <w:rPr>
      <w:rFonts w:ascii="Times New Roman Bold" w:eastAsia="Times New Roman" w:hAnsi="Times New Roman Bold" w:cs="Times New Roman"/>
      <w:b/>
      <w:color w:val="auto"/>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77"/>
    <w:pPr>
      <w:ind w:left="720"/>
      <w:contextualSpacing/>
    </w:pPr>
  </w:style>
  <w:style w:type="paragraph" w:styleId="FootnoteText">
    <w:name w:val="footnote text"/>
    <w:basedOn w:val="Normal"/>
    <w:link w:val="FootnoteTextChar"/>
    <w:uiPriority w:val="99"/>
    <w:unhideWhenUsed/>
    <w:rsid w:val="00992F77"/>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992F77"/>
    <w:rPr>
      <w:rFonts w:ascii="Calibri" w:hAnsi="Calibri" w:cs="Calibri"/>
      <w:sz w:val="20"/>
      <w:szCs w:val="20"/>
    </w:rPr>
  </w:style>
  <w:style w:type="character" w:styleId="FootnoteReference">
    <w:name w:val="footnote reference"/>
    <w:basedOn w:val="DefaultParagraphFont"/>
    <w:uiPriority w:val="99"/>
    <w:semiHidden/>
    <w:unhideWhenUsed/>
    <w:rsid w:val="00992F77"/>
    <w:rPr>
      <w:vertAlign w:val="superscript"/>
    </w:rPr>
  </w:style>
  <w:style w:type="paragraph" w:styleId="Header">
    <w:name w:val="header"/>
    <w:basedOn w:val="Normal"/>
    <w:link w:val="HeaderChar"/>
    <w:uiPriority w:val="99"/>
    <w:unhideWhenUsed/>
    <w:rsid w:val="00992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F77"/>
  </w:style>
  <w:style w:type="paragraph" w:styleId="Footer">
    <w:name w:val="footer"/>
    <w:basedOn w:val="Normal"/>
    <w:link w:val="FooterChar"/>
    <w:uiPriority w:val="99"/>
    <w:unhideWhenUsed/>
    <w:rsid w:val="00992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F77"/>
  </w:style>
  <w:style w:type="character" w:styleId="CommentReference">
    <w:name w:val="annotation reference"/>
    <w:basedOn w:val="DefaultParagraphFont"/>
    <w:uiPriority w:val="99"/>
    <w:semiHidden/>
    <w:unhideWhenUsed/>
    <w:rsid w:val="00D67205"/>
    <w:rPr>
      <w:sz w:val="16"/>
      <w:szCs w:val="16"/>
    </w:rPr>
  </w:style>
  <w:style w:type="paragraph" w:styleId="CommentText">
    <w:name w:val="annotation text"/>
    <w:basedOn w:val="Normal"/>
    <w:link w:val="CommentTextChar"/>
    <w:uiPriority w:val="99"/>
    <w:unhideWhenUsed/>
    <w:rsid w:val="00D67205"/>
    <w:pPr>
      <w:spacing w:line="240" w:lineRule="auto"/>
    </w:pPr>
    <w:rPr>
      <w:sz w:val="20"/>
      <w:szCs w:val="20"/>
    </w:rPr>
  </w:style>
  <w:style w:type="character" w:customStyle="1" w:styleId="CommentTextChar">
    <w:name w:val="Comment Text Char"/>
    <w:basedOn w:val="DefaultParagraphFont"/>
    <w:link w:val="CommentText"/>
    <w:uiPriority w:val="99"/>
    <w:rsid w:val="00D67205"/>
    <w:rPr>
      <w:sz w:val="20"/>
      <w:szCs w:val="20"/>
    </w:rPr>
  </w:style>
  <w:style w:type="paragraph" w:styleId="CommentSubject">
    <w:name w:val="annotation subject"/>
    <w:basedOn w:val="CommentText"/>
    <w:next w:val="CommentText"/>
    <w:link w:val="CommentSubjectChar"/>
    <w:uiPriority w:val="99"/>
    <w:semiHidden/>
    <w:unhideWhenUsed/>
    <w:rsid w:val="00D67205"/>
    <w:rPr>
      <w:b/>
      <w:bCs/>
    </w:rPr>
  </w:style>
  <w:style w:type="character" w:customStyle="1" w:styleId="CommentSubjectChar">
    <w:name w:val="Comment Subject Char"/>
    <w:basedOn w:val="CommentTextChar"/>
    <w:link w:val="CommentSubject"/>
    <w:uiPriority w:val="99"/>
    <w:semiHidden/>
    <w:rsid w:val="00D67205"/>
    <w:rPr>
      <w:b/>
      <w:bCs/>
      <w:sz w:val="20"/>
      <w:szCs w:val="20"/>
    </w:rPr>
  </w:style>
  <w:style w:type="paragraph" w:styleId="BalloonText">
    <w:name w:val="Balloon Text"/>
    <w:basedOn w:val="Normal"/>
    <w:link w:val="BalloonTextChar"/>
    <w:uiPriority w:val="99"/>
    <w:semiHidden/>
    <w:unhideWhenUsed/>
    <w:rsid w:val="00D67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05"/>
    <w:rPr>
      <w:rFonts w:ascii="Segoe UI" w:hAnsi="Segoe UI" w:cs="Segoe UI"/>
      <w:sz w:val="18"/>
      <w:szCs w:val="18"/>
    </w:rPr>
  </w:style>
  <w:style w:type="table" w:styleId="TableGrid">
    <w:name w:val="Table Grid"/>
    <w:basedOn w:val="TableNormal"/>
    <w:uiPriority w:val="39"/>
    <w:rsid w:val="0029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AAA"/>
    <w:rPr>
      <w:color w:val="0563C1" w:themeColor="hyperlink"/>
      <w:u w:val="single"/>
    </w:rPr>
  </w:style>
  <w:style w:type="paragraph" w:styleId="Revision">
    <w:name w:val="Revision"/>
    <w:hidden/>
    <w:uiPriority w:val="99"/>
    <w:semiHidden/>
    <w:rsid w:val="00F971E6"/>
    <w:pPr>
      <w:spacing w:after="0" w:line="240" w:lineRule="auto"/>
    </w:pPr>
  </w:style>
  <w:style w:type="table" w:customStyle="1" w:styleId="TableGridLight1">
    <w:name w:val="Table Grid Light1"/>
    <w:basedOn w:val="TableNormal"/>
    <w:uiPriority w:val="40"/>
    <w:rsid w:val="000B3C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8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BA5AE4"/>
    <w:rPr>
      <w:rFonts w:ascii="Times New Roman Bold" w:eastAsia="Times New Roman" w:hAnsi="Times New Roman Bold" w:cs="Times New Roman"/>
      <w:b/>
      <w:sz w:val="24"/>
      <w:szCs w:val="20"/>
      <w:lang w:eastAsia="zh-CN"/>
    </w:rPr>
  </w:style>
  <w:style w:type="character" w:customStyle="1" w:styleId="Heading2Char">
    <w:name w:val="Heading 2 Char"/>
    <w:basedOn w:val="DefaultParagraphFont"/>
    <w:link w:val="Heading2"/>
    <w:uiPriority w:val="9"/>
    <w:semiHidden/>
    <w:rsid w:val="00BA5AE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72769"/>
    <w:rPr>
      <w:color w:val="954F72" w:themeColor="followedHyperlink"/>
      <w:u w:val="single"/>
    </w:rPr>
  </w:style>
  <w:style w:type="paragraph" w:customStyle="1" w:styleId="Body">
    <w:name w:val="~Body"/>
    <w:basedOn w:val="Normal"/>
    <w:autoRedefine/>
    <w:qFormat/>
    <w:rsid w:val="00CD2B13"/>
    <w:pPr>
      <w:spacing w:line="290" w:lineRule="exact"/>
      <w:ind w:firstLine="720"/>
    </w:pPr>
    <w:rPr>
      <w:rFonts w:ascii="Calibri" w:hAnsi="Calibri" w:cs="Calibri"/>
      <w:sz w:val="21"/>
      <w:szCs w:val="24"/>
    </w:rPr>
  </w:style>
  <w:style w:type="character" w:styleId="Mention">
    <w:name w:val="Mention"/>
    <w:basedOn w:val="DefaultParagraphFont"/>
    <w:uiPriority w:val="99"/>
    <w:semiHidden/>
    <w:unhideWhenUsed/>
    <w:rsid w:val="00C10577"/>
    <w:rPr>
      <w:color w:val="2B579A"/>
      <w:shd w:val="clear" w:color="auto" w:fill="E6E6E6"/>
    </w:rPr>
  </w:style>
  <w:style w:type="paragraph" w:styleId="NormalWeb">
    <w:name w:val="Normal (Web)"/>
    <w:basedOn w:val="Normal"/>
    <w:uiPriority w:val="99"/>
    <w:unhideWhenUsed/>
    <w:rsid w:val="00F916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617"/>
    <w:rPr>
      <w:b/>
      <w:bCs/>
    </w:rPr>
  </w:style>
  <w:style w:type="paragraph" w:customStyle="1" w:styleId="Border">
    <w:name w:val="Border"/>
    <w:basedOn w:val="Normal"/>
    <w:uiPriority w:val="99"/>
    <w:rsid w:val="00AF5C93"/>
    <w:pPr>
      <w:keepNext/>
      <w:keepLines/>
      <w:pBdr>
        <w:bottom w:val="double" w:sz="6" w:space="1" w:color="auto"/>
        <w:between w:val="double" w:sz="6" w:space="1" w:color="auto"/>
      </w:pBdr>
      <w:spacing w:after="120" w:line="240" w:lineRule="atLeast"/>
    </w:pPr>
    <w:rPr>
      <w:rFonts w:cs="Arial"/>
      <w:color w:val="000000" w:themeColor="text1"/>
    </w:rPr>
  </w:style>
  <w:style w:type="table" w:styleId="GridTable2-Accent5">
    <w:name w:val="Grid Table 2 Accent 5"/>
    <w:basedOn w:val="TableNormal"/>
    <w:uiPriority w:val="47"/>
    <w:rsid w:val="00BD31D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EE0FA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dnoteText">
    <w:name w:val="endnote text"/>
    <w:basedOn w:val="Normal"/>
    <w:link w:val="EndnoteTextChar"/>
    <w:uiPriority w:val="99"/>
    <w:semiHidden/>
    <w:unhideWhenUsed/>
    <w:rsid w:val="009F0F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0F33"/>
    <w:rPr>
      <w:sz w:val="20"/>
      <w:szCs w:val="20"/>
    </w:rPr>
  </w:style>
  <w:style w:type="character" w:styleId="EndnoteReference">
    <w:name w:val="endnote reference"/>
    <w:basedOn w:val="DefaultParagraphFont"/>
    <w:uiPriority w:val="99"/>
    <w:semiHidden/>
    <w:unhideWhenUsed/>
    <w:rsid w:val="009F0F33"/>
    <w:rPr>
      <w:vertAlign w:val="superscript"/>
    </w:rPr>
  </w:style>
  <w:style w:type="table" w:styleId="GridTable6Colorful-Accent5">
    <w:name w:val="Grid Table 6 Colorful Accent 5"/>
    <w:basedOn w:val="TableNormal"/>
    <w:uiPriority w:val="51"/>
    <w:rsid w:val="009E21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E154D6"/>
    <w:pPr>
      <w:spacing w:after="0" w:line="240" w:lineRule="auto"/>
    </w:pPr>
  </w:style>
  <w:style w:type="paragraph" w:customStyle="1" w:styleId="memo">
    <w:name w:val="memo"/>
    <w:basedOn w:val="Normal"/>
    <w:uiPriority w:val="99"/>
    <w:rsid w:val="008F5BCC"/>
    <w:pPr>
      <w:spacing w:before="240" w:after="0" w:line="240" w:lineRule="atLeast"/>
    </w:pPr>
    <w:rPr>
      <w:rFonts w:cs="Arial"/>
      <w:color w:val="000000" w:themeColor="text1"/>
    </w:rPr>
  </w:style>
  <w:style w:type="paragraph" w:customStyle="1" w:styleId="MacPacTrailer">
    <w:name w:val="MacPac Trailer"/>
    <w:rsid w:val="001926E1"/>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241E7B"/>
    <w:rPr>
      <w:color w:val="808080"/>
    </w:rPr>
  </w:style>
  <w:style w:type="table" w:customStyle="1" w:styleId="TableGrid2">
    <w:name w:val="Table Grid2"/>
    <w:basedOn w:val="TableNormal"/>
    <w:next w:val="TableGrid"/>
    <w:uiPriority w:val="59"/>
    <w:rsid w:val="0040084A"/>
    <w:pPr>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0767">
      <w:bodyDiv w:val="1"/>
      <w:marLeft w:val="0"/>
      <w:marRight w:val="0"/>
      <w:marTop w:val="0"/>
      <w:marBottom w:val="0"/>
      <w:divBdr>
        <w:top w:val="none" w:sz="0" w:space="0" w:color="auto"/>
        <w:left w:val="none" w:sz="0" w:space="0" w:color="auto"/>
        <w:bottom w:val="none" w:sz="0" w:space="0" w:color="auto"/>
        <w:right w:val="none" w:sz="0" w:space="0" w:color="auto"/>
      </w:divBdr>
    </w:div>
    <w:div w:id="147133816">
      <w:bodyDiv w:val="1"/>
      <w:marLeft w:val="0"/>
      <w:marRight w:val="0"/>
      <w:marTop w:val="0"/>
      <w:marBottom w:val="0"/>
      <w:divBdr>
        <w:top w:val="none" w:sz="0" w:space="0" w:color="auto"/>
        <w:left w:val="none" w:sz="0" w:space="0" w:color="auto"/>
        <w:bottom w:val="none" w:sz="0" w:space="0" w:color="auto"/>
        <w:right w:val="none" w:sz="0" w:space="0" w:color="auto"/>
      </w:divBdr>
    </w:div>
    <w:div w:id="192152975">
      <w:bodyDiv w:val="1"/>
      <w:marLeft w:val="0"/>
      <w:marRight w:val="0"/>
      <w:marTop w:val="0"/>
      <w:marBottom w:val="0"/>
      <w:divBdr>
        <w:top w:val="none" w:sz="0" w:space="0" w:color="auto"/>
        <w:left w:val="none" w:sz="0" w:space="0" w:color="auto"/>
        <w:bottom w:val="none" w:sz="0" w:space="0" w:color="auto"/>
        <w:right w:val="none" w:sz="0" w:space="0" w:color="auto"/>
      </w:divBdr>
    </w:div>
    <w:div w:id="214242792">
      <w:bodyDiv w:val="1"/>
      <w:marLeft w:val="0"/>
      <w:marRight w:val="0"/>
      <w:marTop w:val="0"/>
      <w:marBottom w:val="0"/>
      <w:divBdr>
        <w:top w:val="none" w:sz="0" w:space="0" w:color="auto"/>
        <w:left w:val="none" w:sz="0" w:space="0" w:color="auto"/>
        <w:bottom w:val="none" w:sz="0" w:space="0" w:color="auto"/>
        <w:right w:val="none" w:sz="0" w:space="0" w:color="auto"/>
      </w:divBdr>
    </w:div>
    <w:div w:id="236404818">
      <w:bodyDiv w:val="1"/>
      <w:marLeft w:val="0"/>
      <w:marRight w:val="0"/>
      <w:marTop w:val="0"/>
      <w:marBottom w:val="0"/>
      <w:divBdr>
        <w:top w:val="none" w:sz="0" w:space="0" w:color="auto"/>
        <w:left w:val="none" w:sz="0" w:space="0" w:color="auto"/>
        <w:bottom w:val="none" w:sz="0" w:space="0" w:color="auto"/>
        <w:right w:val="none" w:sz="0" w:space="0" w:color="auto"/>
      </w:divBdr>
      <w:divsChild>
        <w:div w:id="97408283">
          <w:marLeft w:val="0"/>
          <w:marRight w:val="0"/>
          <w:marTop w:val="0"/>
          <w:marBottom w:val="0"/>
          <w:divBdr>
            <w:top w:val="none" w:sz="0" w:space="0" w:color="auto"/>
            <w:left w:val="none" w:sz="0" w:space="0" w:color="auto"/>
            <w:bottom w:val="none" w:sz="0" w:space="0" w:color="auto"/>
            <w:right w:val="none" w:sz="0" w:space="0" w:color="auto"/>
          </w:divBdr>
          <w:divsChild>
            <w:div w:id="607934840">
              <w:marLeft w:val="0"/>
              <w:marRight w:val="0"/>
              <w:marTop w:val="0"/>
              <w:marBottom w:val="0"/>
              <w:divBdr>
                <w:top w:val="none" w:sz="0" w:space="0" w:color="auto"/>
                <w:left w:val="none" w:sz="0" w:space="0" w:color="auto"/>
                <w:bottom w:val="none" w:sz="0" w:space="0" w:color="auto"/>
                <w:right w:val="none" w:sz="0" w:space="0" w:color="auto"/>
              </w:divBdr>
              <w:divsChild>
                <w:div w:id="900138606">
                  <w:marLeft w:val="0"/>
                  <w:marRight w:val="0"/>
                  <w:marTop w:val="0"/>
                  <w:marBottom w:val="0"/>
                  <w:divBdr>
                    <w:top w:val="none" w:sz="0" w:space="0" w:color="auto"/>
                    <w:left w:val="none" w:sz="0" w:space="0" w:color="auto"/>
                    <w:bottom w:val="none" w:sz="0" w:space="0" w:color="auto"/>
                    <w:right w:val="none" w:sz="0" w:space="0" w:color="auto"/>
                  </w:divBdr>
                  <w:divsChild>
                    <w:div w:id="205727738">
                      <w:marLeft w:val="0"/>
                      <w:marRight w:val="0"/>
                      <w:marTop w:val="0"/>
                      <w:marBottom w:val="0"/>
                      <w:divBdr>
                        <w:top w:val="none" w:sz="0" w:space="0" w:color="auto"/>
                        <w:left w:val="none" w:sz="0" w:space="0" w:color="auto"/>
                        <w:bottom w:val="none" w:sz="0" w:space="0" w:color="auto"/>
                        <w:right w:val="none" w:sz="0" w:space="0" w:color="auto"/>
                      </w:divBdr>
                      <w:divsChild>
                        <w:div w:id="1726484114">
                          <w:marLeft w:val="0"/>
                          <w:marRight w:val="0"/>
                          <w:marTop w:val="0"/>
                          <w:marBottom w:val="0"/>
                          <w:divBdr>
                            <w:top w:val="none" w:sz="0" w:space="0" w:color="auto"/>
                            <w:left w:val="none" w:sz="0" w:space="0" w:color="auto"/>
                            <w:bottom w:val="none" w:sz="0" w:space="0" w:color="auto"/>
                            <w:right w:val="none" w:sz="0" w:space="0" w:color="auto"/>
                          </w:divBdr>
                          <w:divsChild>
                            <w:div w:id="2062631756">
                              <w:marLeft w:val="0"/>
                              <w:marRight w:val="0"/>
                              <w:marTop w:val="0"/>
                              <w:marBottom w:val="0"/>
                              <w:divBdr>
                                <w:top w:val="none" w:sz="0" w:space="0" w:color="auto"/>
                                <w:left w:val="single" w:sz="6" w:space="0" w:color="E5E3E3"/>
                                <w:bottom w:val="none" w:sz="0" w:space="0" w:color="auto"/>
                                <w:right w:val="none" w:sz="0" w:space="0" w:color="auto"/>
                              </w:divBdr>
                              <w:divsChild>
                                <w:div w:id="1836455811">
                                  <w:marLeft w:val="0"/>
                                  <w:marRight w:val="0"/>
                                  <w:marTop w:val="0"/>
                                  <w:marBottom w:val="0"/>
                                  <w:divBdr>
                                    <w:top w:val="none" w:sz="0" w:space="0" w:color="auto"/>
                                    <w:left w:val="none" w:sz="0" w:space="0" w:color="auto"/>
                                    <w:bottom w:val="none" w:sz="0" w:space="0" w:color="auto"/>
                                    <w:right w:val="none" w:sz="0" w:space="0" w:color="auto"/>
                                  </w:divBdr>
                                  <w:divsChild>
                                    <w:div w:id="1157571429">
                                      <w:marLeft w:val="0"/>
                                      <w:marRight w:val="0"/>
                                      <w:marTop w:val="0"/>
                                      <w:marBottom w:val="0"/>
                                      <w:divBdr>
                                        <w:top w:val="none" w:sz="0" w:space="0" w:color="auto"/>
                                        <w:left w:val="none" w:sz="0" w:space="0" w:color="auto"/>
                                        <w:bottom w:val="none" w:sz="0" w:space="0" w:color="auto"/>
                                        <w:right w:val="none" w:sz="0" w:space="0" w:color="auto"/>
                                      </w:divBdr>
                                      <w:divsChild>
                                        <w:div w:id="2061391526">
                                          <w:marLeft w:val="0"/>
                                          <w:marRight w:val="0"/>
                                          <w:marTop w:val="0"/>
                                          <w:marBottom w:val="0"/>
                                          <w:divBdr>
                                            <w:top w:val="none" w:sz="0" w:space="0" w:color="auto"/>
                                            <w:left w:val="none" w:sz="0" w:space="0" w:color="auto"/>
                                            <w:bottom w:val="none" w:sz="0" w:space="0" w:color="auto"/>
                                            <w:right w:val="none" w:sz="0" w:space="0" w:color="auto"/>
                                          </w:divBdr>
                                          <w:divsChild>
                                            <w:div w:id="601769882">
                                              <w:marLeft w:val="0"/>
                                              <w:marRight w:val="0"/>
                                              <w:marTop w:val="0"/>
                                              <w:marBottom w:val="0"/>
                                              <w:divBdr>
                                                <w:top w:val="none" w:sz="0" w:space="0" w:color="auto"/>
                                                <w:left w:val="none" w:sz="0" w:space="0" w:color="auto"/>
                                                <w:bottom w:val="none" w:sz="0" w:space="0" w:color="auto"/>
                                                <w:right w:val="none" w:sz="0" w:space="0" w:color="auto"/>
                                              </w:divBdr>
                                              <w:divsChild>
                                                <w:div w:id="2058507801">
                                                  <w:marLeft w:val="0"/>
                                                  <w:marRight w:val="0"/>
                                                  <w:marTop w:val="0"/>
                                                  <w:marBottom w:val="0"/>
                                                  <w:divBdr>
                                                    <w:top w:val="none" w:sz="0" w:space="0" w:color="auto"/>
                                                    <w:left w:val="none" w:sz="0" w:space="0" w:color="auto"/>
                                                    <w:bottom w:val="none" w:sz="0" w:space="0" w:color="auto"/>
                                                    <w:right w:val="none" w:sz="0" w:space="0" w:color="auto"/>
                                                  </w:divBdr>
                                                  <w:divsChild>
                                                    <w:div w:id="2002853970">
                                                      <w:marLeft w:val="480"/>
                                                      <w:marRight w:val="0"/>
                                                      <w:marTop w:val="0"/>
                                                      <w:marBottom w:val="0"/>
                                                      <w:divBdr>
                                                        <w:top w:val="none" w:sz="0" w:space="0" w:color="auto"/>
                                                        <w:left w:val="none" w:sz="0" w:space="0" w:color="auto"/>
                                                        <w:bottom w:val="none" w:sz="0" w:space="0" w:color="auto"/>
                                                        <w:right w:val="none" w:sz="0" w:space="0" w:color="auto"/>
                                                      </w:divBdr>
                                                      <w:divsChild>
                                                        <w:div w:id="737360056">
                                                          <w:marLeft w:val="0"/>
                                                          <w:marRight w:val="0"/>
                                                          <w:marTop w:val="0"/>
                                                          <w:marBottom w:val="0"/>
                                                          <w:divBdr>
                                                            <w:top w:val="none" w:sz="0" w:space="0" w:color="auto"/>
                                                            <w:left w:val="none" w:sz="0" w:space="0" w:color="auto"/>
                                                            <w:bottom w:val="none" w:sz="0" w:space="0" w:color="auto"/>
                                                            <w:right w:val="none" w:sz="0" w:space="0" w:color="auto"/>
                                                          </w:divBdr>
                                                          <w:divsChild>
                                                            <w:div w:id="1950310301">
                                                              <w:marLeft w:val="0"/>
                                                              <w:marRight w:val="0"/>
                                                              <w:marTop w:val="0"/>
                                                              <w:marBottom w:val="0"/>
                                                              <w:divBdr>
                                                                <w:top w:val="none" w:sz="0" w:space="0" w:color="auto"/>
                                                                <w:left w:val="none" w:sz="0" w:space="0" w:color="auto"/>
                                                                <w:bottom w:val="none" w:sz="0" w:space="0" w:color="auto"/>
                                                                <w:right w:val="none" w:sz="0" w:space="0" w:color="auto"/>
                                                              </w:divBdr>
                                                              <w:divsChild>
                                                                <w:div w:id="1851751809">
                                                                  <w:marLeft w:val="0"/>
                                                                  <w:marRight w:val="0"/>
                                                                  <w:marTop w:val="0"/>
                                                                  <w:marBottom w:val="0"/>
                                                                  <w:divBdr>
                                                                    <w:top w:val="none" w:sz="0" w:space="0" w:color="auto"/>
                                                                    <w:left w:val="none" w:sz="0" w:space="0" w:color="auto"/>
                                                                    <w:bottom w:val="none" w:sz="0" w:space="0" w:color="auto"/>
                                                                    <w:right w:val="none" w:sz="0" w:space="0" w:color="auto"/>
                                                                  </w:divBdr>
                                                                  <w:divsChild>
                                                                    <w:div w:id="1400009479">
                                                                      <w:marLeft w:val="0"/>
                                                                      <w:marRight w:val="0"/>
                                                                      <w:marTop w:val="0"/>
                                                                      <w:marBottom w:val="0"/>
                                                                      <w:divBdr>
                                                                        <w:top w:val="none" w:sz="0" w:space="0" w:color="auto"/>
                                                                        <w:left w:val="none" w:sz="0" w:space="0" w:color="auto"/>
                                                                        <w:bottom w:val="none" w:sz="0" w:space="0" w:color="auto"/>
                                                                        <w:right w:val="none" w:sz="0" w:space="0" w:color="auto"/>
                                                                      </w:divBdr>
                                                                      <w:divsChild>
                                                                        <w:div w:id="1094789799">
                                                                          <w:marLeft w:val="0"/>
                                                                          <w:marRight w:val="0"/>
                                                                          <w:marTop w:val="0"/>
                                                                          <w:marBottom w:val="0"/>
                                                                          <w:divBdr>
                                                                            <w:top w:val="none" w:sz="0" w:space="0" w:color="auto"/>
                                                                            <w:left w:val="none" w:sz="0" w:space="0" w:color="auto"/>
                                                                            <w:bottom w:val="none" w:sz="0" w:space="0" w:color="auto"/>
                                                                            <w:right w:val="none" w:sz="0" w:space="0" w:color="auto"/>
                                                                          </w:divBdr>
                                                                          <w:divsChild>
                                                                            <w:div w:id="178738364">
                                                                              <w:marLeft w:val="0"/>
                                                                              <w:marRight w:val="0"/>
                                                                              <w:marTop w:val="0"/>
                                                                              <w:marBottom w:val="0"/>
                                                                              <w:divBdr>
                                                                                <w:top w:val="none" w:sz="0" w:space="0" w:color="auto"/>
                                                                                <w:left w:val="none" w:sz="0" w:space="0" w:color="auto"/>
                                                                                <w:bottom w:val="single" w:sz="6" w:space="23" w:color="EAECEE"/>
                                                                                <w:right w:val="none" w:sz="0" w:space="0" w:color="auto"/>
                                                                              </w:divBdr>
                                                                              <w:divsChild>
                                                                                <w:div w:id="69232364">
                                                                                  <w:marLeft w:val="0"/>
                                                                                  <w:marRight w:val="0"/>
                                                                                  <w:marTop w:val="0"/>
                                                                                  <w:marBottom w:val="0"/>
                                                                                  <w:divBdr>
                                                                                    <w:top w:val="none" w:sz="0" w:space="0" w:color="auto"/>
                                                                                    <w:left w:val="none" w:sz="0" w:space="0" w:color="auto"/>
                                                                                    <w:bottom w:val="none" w:sz="0" w:space="0" w:color="auto"/>
                                                                                    <w:right w:val="none" w:sz="0" w:space="0" w:color="auto"/>
                                                                                  </w:divBdr>
                                                                                  <w:divsChild>
                                                                                    <w:div w:id="1100444837">
                                                                                      <w:marLeft w:val="0"/>
                                                                                      <w:marRight w:val="0"/>
                                                                                      <w:marTop w:val="0"/>
                                                                                      <w:marBottom w:val="0"/>
                                                                                      <w:divBdr>
                                                                                        <w:top w:val="none" w:sz="0" w:space="0" w:color="auto"/>
                                                                                        <w:left w:val="none" w:sz="0" w:space="0" w:color="auto"/>
                                                                                        <w:bottom w:val="none" w:sz="0" w:space="0" w:color="auto"/>
                                                                                        <w:right w:val="none" w:sz="0" w:space="0" w:color="auto"/>
                                                                                      </w:divBdr>
                                                                                      <w:divsChild>
                                                                                        <w:div w:id="312369527">
                                                                                          <w:marLeft w:val="0"/>
                                                                                          <w:marRight w:val="0"/>
                                                                                          <w:marTop w:val="0"/>
                                                                                          <w:marBottom w:val="0"/>
                                                                                          <w:divBdr>
                                                                                            <w:top w:val="none" w:sz="0" w:space="0" w:color="auto"/>
                                                                                            <w:left w:val="none" w:sz="0" w:space="0" w:color="auto"/>
                                                                                            <w:bottom w:val="none" w:sz="0" w:space="0" w:color="auto"/>
                                                                                            <w:right w:val="none" w:sz="0" w:space="0" w:color="auto"/>
                                                                                          </w:divBdr>
                                                                                          <w:divsChild>
                                                                                            <w:div w:id="647830680">
                                                                                              <w:marLeft w:val="0"/>
                                                                                              <w:marRight w:val="0"/>
                                                                                              <w:marTop w:val="0"/>
                                                                                              <w:marBottom w:val="0"/>
                                                                                              <w:divBdr>
                                                                                                <w:top w:val="none" w:sz="0" w:space="0" w:color="auto"/>
                                                                                                <w:left w:val="none" w:sz="0" w:space="0" w:color="auto"/>
                                                                                                <w:bottom w:val="none" w:sz="0" w:space="0" w:color="auto"/>
                                                                                                <w:right w:val="none" w:sz="0" w:space="0" w:color="auto"/>
                                                                                              </w:divBdr>
                                                                                              <w:divsChild>
                                                                                                <w:div w:id="1267663676">
                                                                                                  <w:marLeft w:val="0"/>
                                                                                                  <w:marRight w:val="0"/>
                                                                                                  <w:marTop w:val="0"/>
                                                                                                  <w:marBottom w:val="0"/>
                                                                                                  <w:divBdr>
                                                                                                    <w:top w:val="none" w:sz="0" w:space="0" w:color="auto"/>
                                                                                                    <w:left w:val="none" w:sz="0" w:space="0" w:color="auto"/>
                                                                                                    <w:bottom w:val="none" w:sz="0" w:space="0" w:color="auto"/>
                                                                                                    <w:right w:val="none" w:sz="0" w:space="0" w:color="auto"/>
                                                                                                  </w:divBdr>
                                                                                                  <w:divsChild>
                                                                                                    <w:div w:id="1993023542">
                                                                                                      <w:marLeft w:val="0"/>
                                                                                                      <w:marRight w:val="0"/>
                                                                                                      <w:marTop w:val="0"/>
                                                                                                      <w:marBottom w:val="0"/>
                                                                                                      <w:divBdr>
                                                                                                        <w:top w:val="none" w:sz="0" w:space="0" w:color="auto"/>
                                                                                                        <w:left w:val="none" w:sz="0" w:space="0" w:color="auto"/>
                                                                                                        <w:bottom w:val="none" w:sz="0" w:space="0" w:color="auto"/>
                                                                                                        <w:right w:val="none" w:sz="0" w:space="0" w:color="auto"/>
                                                                                                      </w:divBdr>
                                                                                                      <w:divsChild>
                                                                                                        <w:div w:id="940257529">
                                                                                                          <w:marLeft w:val="0"/>
                                                                                                          <w:marRight w:val="0"/>
                                                                                                          <w:marTop w:val="0"/>
                                                                                                          <w:marBottom w:val="0"/>
                                                                                                          <w:divBdr>
                                                                                                            <w:top w:val="none" w:sz="0" w:space="0" w:color="auto"/>
                                                                                                            <w:left w:val="none" w:sz="0" w:space="0" w:color="auto"/>
                                                                                                            <w:bottom w:val="none" w:sz="0" w:space="0" w:color="auto"/>
                                                                                                            <w:right w:val="none" w:sz="0" w:space="0" w:color="auto"/>
                                                                                                          </w:divBdr>
                                                                                                        </w:div>
                                                                                                        <w:div w:id="1713336671">
                                                                                                          <w:marLeft w:val="720"/>
                                                                                                          <w:marRight w:val="0"/>
                                                                                                          <w:marTop w:val="0"/>
                                                                                                          <w:marBottom w:val="0"/>
                                                                                                          <w:divBdr>
                                                                                                            <w:top w:val="none" w:sz="0" w:space="0" w:color="auto"/>
                                                                                                            <w:left w:val="none" w:sz="0" w:space="0" w:color="auto"/>
                                                                                                            <w:bottom w:val="none" w:sz="0" w:space="0" w:color="auto"/>
                                                                                                            <w:right w:val="none" w:sz="0" w:space="0" w:color="auto"/>
                                                                                                          </w:divBdr>
                                                                                                        </w:div>
                                                                                                        <w:div w:id="20933161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493796">
      <w:bodyDiv w:val="1"/>
      <w:marLeft w:val="0"/>
      <w:marRight w:val="0"/>
      <w:marTop w:val="0"/>
      <w:marBottom w:val="0"/>
      <w:divBdr>
        <w:top w:val="none" w:sz="0" w:space="0" w:color="auto"/>
        <w:left w:val="none" w:sz="0" w:space="0" w:color="auto"/>
        <w:bottom w:val="none" w:sz="0" w:space="0" w:color="auto"/>
        <w:right w:val="none" w:sz="0" w:space="0" w:color="auto"/>
      </w:divBdr>
    </w:div>
    <w:div w:id="353576122">
      <w:bodyDiv w:val="1"/>
      <w:marLeft w:val="0"/>
      <w:marRight w:val="0"/>
      <w:marTop w:val="0"/>
      <w:marBottom w:val="0"/>
      <w:divBdr>
        <w:top w:val="none" w:sz="0" w:space="0" w:color="auto"/>
        <w:left w:val="none" w:sz="0" w:space="0" w:color="auto"/>
        <w:bottom w:val="none" w:sz="0" w:space="0" w:color="auto"/>
        <w:right w:val="none" w:sz="0" w:space="0" w:color="auto"/>
      </w:divBdr>
    </w:div>
    <w:div w:id="400325641">
      <w:bodyDiv w:val="1"/>
      <w:marLeft w:val="0"/>
      <w:marRight w:val="0"/>
      <w:marTop w:val="0"/>
      <w:marBottom w:val="0"/>
      <w:divBdr>
        <w:top w:val="none" w:sz="0" w:space="0" w:color="auto"/>
        <w:left w:val="none" w:sz="0" w:space="0" w:color="auto"/>
        <w:bottom w:val="none" w:sz="0" w:space="0" w:color="auto"/>
        <w:right w:val="none" w:sz="0" w:space="0" w:color="auto"/>
      </w:divBdr>
    </w:div>
    <w:div w:id="456605328">
      <w:bodyDiv w:val="1"/>
      <w:marLeft w:val="0"/>
      <w:marRight w:val="0"/>
      <w:marTop w:val="0"/>
      <w:marBottom w:val="0"/>
      <w:divBdr>
        <w:top w:val="none" w:sz="0" w:space="0" w:color="auto"/>
        <w:left w:val="none" w:sz="0" w:space="0" w:color="auto"/>
        <w:bottom w:val="none" w:sz="0" w:space="0" w:color="auto"/>
        <w:right w:val="none" w:sz="0" w:space="0" w:color="auto"/>
      </w:divBdr>
    </w:div>
    <w:div w:id="483816673">
      <w:bodyDiv w:val="1"/>
      <w:marLeft w:val="0"/>
      <w:marRight w:val="0"/>
      <w:marTop w:val="0"/>
      <w:marBottom w:val="0"/>
      <w:divBdr>
        <w:top w:val="none" w:sz="0" w:space="0" w:color="auto"/>
        <w:left w:val="none" w:sz="0" w:space="0" w:color="auto"/>
        <w:bottom w:val="none" w:sz="0" w:space="0" w:color="auto"/>
        <w:right w:val="none" w:sz="0" w:space="0" w:color="auto"/>
      </w:divBdr>
    </w:div>
    <w:div w:id="490634409">
      <w:bodyDiv w:val="1"/>
      <w:marLeft w:val="0"/>
      <w:marRight w:val="0"/>
      <w:marTop w:val="0"/>
      <w:marBottom w:val="0"/>
      <w:divBdr>
        <w:top w:val="none" w:sz="0" w:space="0" w:color="auto"/>
        <w:left w:val="none" w:sz="0" w:space="0" w:color="auto"/>
        <w:bottom w:val="none" w:sz="0" w:space="0" w:color="auto"/>
        <w:right w:val="none" w:sz="0" w:space="0" w:color="auto"/>
      </w:divBdr>
    </w:div>
    <w:div w:id="539628477">
      <w:bodyDiv w:val="1"/>
      <w:marLeft w:val="0"/>
      <w:marRight w:val="0"/>
      <w:marTop w:val="0"/>
      <w:marBottom w:val="0"/>
      <w:divBdr>
        <w:top w:val="none" w:sz="0" w:space="0" w:color="auto"/>
        <w:left w:val="none" w:sz="0" w:space="0" w:color="auto"/>
        <w:bottom w:val="none" w:sz="0" w:space="0" w:color="auto"/>
        <w:right w:val="none" w:sz="0" w:space="0" w:color="auto"/>
      </w:divBdr>
    </w:div>
    <w:div w:id="608975435">
      <w:bodyDiv w:val="1"/>
      <w:marLeft w:val="0"/>
      <w:marRight w:val="0"/>
      <w:marTop w:val="0"/>
      <w:marBottom w:val="0"/>
      <w:divBdr>
        <w:top w:val="none" w:sz="0" w:space="0" w:color="auto"/>
        <w:left w:val="none" w:sz="0" w:space="0" w:color="auto"/>
        <w:bottom w:val="none" w:sz="0" w:space="0" w:color="auto"/>
        <w:right w:val="none" w:sz="0" w:space="0" w:color="auto"/>
      </w:divBdr>
    </w:div>
    <w:div w:id="677385091">
      <w:bodyDiv w:val="1"/>
      <w:marLeft w:val="0"/>
      <w:marRight w:val="0"/>
      <w:marTop w:val="0"/>
      <w:marBottom w:val="0"/>
      <w:divBdr>
        <w:top w:val="none" w:sz="0" w:space="0" w:color="auto"/>
        <w:left w:val="none" w:sz="0" w:space="0" w:color="auto"/>
        <w:bottom w:val="none" w:sz="0" w:space="0" w:color="auto"/>
        <w:right w:val="none" w:sz="0" w:space="0" w:color="auto"/>
      </w:divBdr>
    </w:div>
    <w:div w:id="739789696">
      <w:bodyDiv w:val="1"/>
      <w:marLeft w:val="0"/>
      <w:marRight w:val="0"/>
      <w:marTop w:val="0"/>
      <w:marBottom w:val="0"/>
      <w:divBdr>
        <w:top w:val="none" w:sz="0" w:space="0" w:color="auto"/>
        <w:left w:val="none" w:sz="0" w:space="0" w:color="auto"/>
        <w:bottom w:val="none" w:sz="0" w:space="0" w:color="auto"/>
        <w:right w:val="none" w:sz="0" w:space="0" w:color="auto"/>
      </w:divBdr>
    </w:div>
    <w:div w:id="755904420">
      <w:bodyDiv w:val="1"/>
      <w:marLeft w:val="0"/>
      <w:marRight w:val="0"/>
      <w:marTop w:val="0"/>
      <w:marBottom w:val="0"/>
      <w:divBdr>
        <w:top w:val="none" w:sz="0" w:space="0" w:color="auto"/>
        <w:left w:val="none" w:sz="0" w:space="0" w:color="auto"/>
        <w:bottom w:val="none" w:sz="0" w:space="0" w:color="auto"/>
        <w:right w:val="none" w:sz="0" w:space="0" w:color="auto"/>
      </w:divBdr>
    </w:div>
    <w:div w:id="778984877">
      <w:bodyDiv w:val="1"/>
      <w:marLeft w:val="0"/>
      <w:marRight w:val="0"/>
      <w:marTop w:val="0"/>
      <w:marBottom w:val="0"/>
      <w:divBdr>
        <w:top w:val="none" w:sz="0" w:space="0" w:color="auto"/>
        <w:left w:val="none" w:sz="0" w:space="0" w:color="auto"/>
        <w:bottom w:val="none" w:sz="0" w:space="0" w:color="auto"/>
        <w:right w:val="none" w:sz="0" w:space="0" w:color="auto"/>
      </w:divBdr>
    </w:div>
    <w:div w:id="785780803">
      <w:bodyDiv w:val="1"/>
      <w:marLeft w:val="0"/>
      <w:marRight w:val="0"/>
      <w:marTop w:val="0"/>
      <w:marBottom w:val="0"/>
      <w:divBdr>
        <w:top w:val="none" w:sz="0" w:space="0" w:color="auto"/>
        <w:left w:val="none" w:sz="0" w:space="0" w:color="auto"/>
        <w:bottom w:val="none" w:sz="0" w:space="0" w:color="auto"/>
        <w:right w:val="none" w:sz="0" w:space="0" w:color="auto"/>
      </w:divBdr>
    </w:div>
    <w:div w:id="809905001">
      <w:bodyDiv w:val="1"/>
      <w:marLeft w:val="0"/>
      <w:marRight w:val="0"/>
      <w:marTop w:val="0"/>
      <w:marBottom w:val="0"/>
      <w:divBdr>
        <w:top w:val="none" w:sz="0" w:space="0" w:color="auto"/>
        <w:left w:val="none" w:sz="0" w:space="0" w:color="auto"/>
        <w:bottom w:val="none" w:sz="0" w:space="0" w:color="auto"/>
        <w:right w:val="none" w:sz="0" w:space="0" w:color="auto"/>
      </w:divBdr>
    </w:div>
    <w:div w:id="860123849">
      <w:bodyDiv w:val="1"/>
      <w:marLeft w:val="0"/>
      <w:marRight w:val="0"/>
      <w:marTop w:val="0"/>
      <w:marBottom w:val="0"/>
      <w:divBdr>
        <w:top w:val="none" w:sz="0" w:space="0" w:color="auto"/>
        <w:left w:val="none" w:sz="0" w:space="0" w:color="auto"/>
        <w:bottom w:val="none" w:sz="0" w:space="0" w:color="auto"/>
        <w:right w:val="none" w:sz="0" w:space="0" w:color="auto"/>
      </w:divBdr>
    </w:div>
    <w:div w:id="946426099">
      <w:bodyDiv w:val="1"/>
      <w:marLeft w:val="0"/>
      <w:marRight w:val="0"/>
      <w:marTop w:val="0"/>
      <w:marBottom w:val="0"/>
      <w:divBdr>
        <w:top w:val="none" w:sz="0" w:space="0" w:color="auto"/>
        <w:left w:val="none" w:sz="0" w:space="0" w:color="auto"/>
        <w:bottom w:val="none" w:sz="0" w:space="0" w:color="auto"/>
        <w:right w:val="none" w:sz="0" w:space="0" w:color="auto"/>
      </w:divBdr>
    </w:div>
    <w:div w:id="972101075">
      <w:bodyDiv w:val="1"/>
      <w:marLeft w:val="0"/>
      <w:marRight w:val="0"/>
      <w:marTop w:val="0"/>
      <w:marBottom w:val="0"/>
      <w:divBdr>
        <w:top w:val="none" w:sz="0" w:space="0" w:color="auto"/>
        <w:left w:val="none" w:sz="0" w:space="0" w:color="auto"/>
        <w:bottom w:val="none" w:sz="0" w:space="0" w:color="auto"/>
        <w:right w:val="none" w:sz="0" w:space="0" w:color="auto"/>
      </w:divBdr>
    </w:div>
    <w:div w:id="1042942110">
      <w:bodyDiv w:val="1"/>
      <w:marLeft w:val="0"/>
      <w:marRight w:val="0"/>
      <w:marTop w:val="0"/>
      <w:marBottom w:val="0"/>
      <w:divBdr>
        <w:top w:val="none" w:sz="0" w:space="0" w:color="auto"/>
        <w:left w:val="none" w:sz="0" w:space="0" w:color="auto"/>
        <w:bottom w:val="none" w:sz="0" w:space="0" w:color="auto"/>
        <w:right w:val="none" w:sz="0" w:space="0" w:color="auto"/>
      </w:divBdr>
    </w:div>
    <w:div w:id="1106540827">
      <w:bodyDiv w:val="1"/>
      <w:marLeft w:val="0"/>
      <w:marRight w:val="0"/>
      <w:marTop w:val="0"/>
      <w:marBottom w:val="0"/>
      <w:divBdr>
        <w:top w:val="none" w:sz="0" w:space="0" w:color="auto"/>
        <w:left w:val="none" w:sz="0" w:space="0" w:color="auto"/>
        <w:bottom w:val="none" w:sz="0" w:space="0" w:color="auto"/>
        <w:right w:val="none" w:sz="0" w:space="0" w:color="auto"/>
      </w:divBdr>
    </w:div>
    <w:div w:id="1110202782">
      <w:bodyDiv w:val="1"/>
      <w:marLeft w:val="0"/>
      <w:marRight w:val="0"/>
      <w:marTop w:val="0"/>
      <w:marBottom w:val="0"/>
      <w:divBdr>
        <w:top w:val="none" w:sz="0" w:space="0" w:color="auto"/>
        <w:left w:val="none" w:sz="0" w:space="0" w:color="auto"/>
        <w:bottom w:val="none" w:sz="0" w:space="0" w:color="auto"/>
        <w:right w:val="none" w:sz="0" w:space="0" w:color="auto"/>
      </w:divBdr>
    </w:div>
    <w:div w:id="1202665387">
      <w:bodyDiv w:val="1"/>
      <w:marLeft w:val="0"/>
      <w:marRight w:val="0"/>
      <w:marTop w:val="0"/>
      <w:marBottom w:val="0"/>
      <w:divBdr>
        <w:top w:val="none" w:sz="0" w:space="0" w:color="auto"/>
        <w:left w:val="none" w:sz="0" w:space="0" w:color="auto"/>
        <w:bottom w:val="none" w:sz="0" w:space="0" w:color="auto"/>
        <w:right w:val="none" w:sz="0" w:space="0" w:color="auto"/>
      </w:divBdr>
    </w:div>
    <w:div w:id="1261910111">
      <w:bodyDiv w:val="1"/>
      <w:marLeft w:val="0"/>
      <w:marRight w:val="0"/>
      <w:marTop w:val="0"/>
      <w:marBottom w:val="0"/>
      <w:divBdr>
        <w:top w:val="none" w:sz="0" w:space="0" w:color="auto"/>
        <w:left w:val="none" w:sz="0" w:space="0" w:color="auto"/>
        <w:bottom w:val="none" w:sz="0" w:space="0" w:color="auto"/>
        <w:right w:val="none" w:sz="0" w:space="0" w:color="auto"/>
      </w:divBdr>
    </w:div>
    <w:div w:id="1303995972">
      <w:bodyDiv w:val="1"/>
      <w:marLeft w:val="0"/>
      <w:marRight w:val="0"/>
      <w:marTop w:val="0"/>
      <w:marBottom w:val="0"/>
      <w:divBdr>
        <w:top w:val="none" w:sz="0" w:space="0" w:color="auto"/>
        <w:left w:val="none" w:sz="0" w:space="0" w:color="auto"/>
        <w:bottom w:val="none" w:sz="0" w:space="0" w:color="auto"/>
        <w:right w:val="none" w:sz="0" w:space="0" w:color="auto"/>
      </w:divBdr>
    </w:div>
    <w:div w:id="1753432778">
      <w:bodyDiv w:val="1"/>
      <w:marLeft w:val="0"/>
      <w:marRight w:val="0"/>
      <w:marTop w:val="0"/>
      <w:marBottom w:val="0"/>
      <w:divBdr>
        <w:top w:val="none" w:sz="0" w:space="0" w:color="auto"/>
        <w:left w:val="none" w:sz="0" w:space="0" w:color="auto"/>
        <w:bottom w:val="none" w:sz="0" w:space="0" w:color="auto"/>
        <w:right w:val="none" w:sz="0" w:space="0" w:color="auto"/>
      </w:divBdr>
    </w:div>
    <w:div w:id="1771852865">
      <w:bodyDiv w:val="1"/>
      <w:marLeft w:val="0"/>
      <w:marRight w:val="0"/>
      <w:marTop w:val="0"/>
      <w:marBottom w:val="0"/>
      <w:divBdr>
        <w:top w:val="none" w:sz="0" w:space="0" w:color="auto"/>
        <w:left w:val="none" w:sz="0" w:space="0" w:color="auto"/>
        <w:bottom w:val="none" w:sz="0" w:space="0" w:color="auto"/>
        <w:right w:val="none" w:sz="0" w:space="0" w:color="auto"/>
      </w:divBdr>
    </w:div>
    <w:div w:id="1780875453">
      <w:bodyDiv w:val="1"/>
      <w:marLeft w:val="0"/>
      <w:marRight w:val="0"/>
      <w:marTop w:val="0"/>
      <w:marBottom w:val="0"/>
      <w:divBdr>
        <w:top w:val="none" w:sz="0" w:space="0" w:color="auto"/>
        <w:left w:val="none" w:sz="0" w:space="0" w:color="auto"/>
        <w:bottom w:val="none" w:sz="0" w:space="0" w:color="auto"/>
        <w:right w:val="none" w:sz="0" w:space="0" w:color="auto"/>
      </w:divBdr>
    </w:div>
    <w:div w:id="1782650974">
      <w:bodyDiv w:val="1"/>
      <w:marLeft w:val="0"/>
      <w:marRight w:val="0"/>
      <w:marTop w:val="0"/>
      <w:marBottom w:val="0"/>
      <w:divBdr>
        <w:top w:val="none" w:sz="0" w:space="0" w:color="auto"/>
        <w:left w:val="none" w:sz="0" w:space="0" w:color="auto"/>
        <w:bottom w:val="none" w:sz="0" w:space="0" w:color="auto"/>
        <w:right w:val="none" w:sz="0" w:space="0" w:color="auto"/>
      </w:divBdr>
    </w:div>
    <w:div w:id="1868982345">
      <w:bodyDiv w:val="1"/>
      <w:marLeft w:val="0"/>
      <w:marRight w:val="0"/>
      <w:marTop w:val="0"/>
      <w:marBottom w:val="0"/>
      <w:divBdr>
        <w:top w:val="none" w:sz="0" w:space="0" w:color="auto"/>
        <w:left w:val="none" w:sz="0" w:space="0" w:color="auto"/>
        <w:bottom w:val="none" w:sz="0" w:space="0" w:color="auto"/>
        <w:right w:val="none" w:sz="0" w:space="0" w:color="auto"/>
      </w:divBdr>
    </w:div>
    <w:div w:id="1876771132">
      <w:bodyDiv w:val="1"/>
      <w:marLeft w:val="0"/>
      <w:marRight w:val="0"/>
      <w:marTop w:val="0"/>
      <w:marBottom w:val="0"/>
      <w:divBdr>
        <w:top w:val="none" w:sz="0" w:space="0" w:color="auto"/>
        <w:left w:val="none" w:sz="0" w:space="0" w:color="auto"/>
        <w:bottom w:val="none" w:sz="0" w:space="0" w:color="auto"/>
        <w:right w:val="none" w:sz="0" w:space="0" w:color="auto"/>
      </w:divBdr>
    </w:div>
    <w:div w:id="1893152497">
      <w:bodyDiv w:val="1"/>
      <w:marLeft w:val="0"/>
      <w:marRight w:val="0"/>
      <w:marTop w:val="0"/>
      <w:marBottom w:val="0"/>
      <w:divBdr>
        <w:top w:val="none" w:sz="0" w:space="0" w:color="auto"/>
        <w:left w:val="none" w:sz="0" w:space="0" w:color="auto"/>
        <w:bottom w:val="none" w:sz="0" w:space="0" w:color="auto"/>
        <w:right w:val="none" w:sz="0" w:space="0" w:color="auto"/>
      </w:divBdr>
    </w:div>
    <w:div w:id="1898280779">
      <w:bodyDiv w:val="1"/>
      <w:marLeft w:val="0"/>
      <w:marRight w:val="0"/>
      <w:marTop w:val="0"/>
      <w:marBottom w:val="0"/>
      <w:divBdr>
        <w:top w:val="none" w:sz="0" w:space="0" w:color="auto"/>
        <w:left w:val="none" w:sz="0" w:space="0" w:color="auto"/>
        <w:bottom w:val="none" w:sz="0" w:space="0" w:color="auto"/>
        <w:right w:val="none" w:sz="0" w:space="0" w:color="auto"/>
      </w:divBdr>
    </w:div>
    <w:div w:id="1915775386">
      <w:bodyDiv w:val="1"/>
      <w:marLeft w:val="0"/>
      <w:marRight w:val="0"/>
      <w:marTop w:val="0"/>
      <w:marBottom w:val="0"/>
      <w:divBdr>
        <w:top w:val="none" w:sz="0" w:space="0" w:color="auto"/>
        <w:left w:val="none" w:sz="0" w:space="0" w:color="auto"/>
        <w:bottom w:val="none" w:sz="0" w:space="0" w:color="auto"/>
        <w:right w:val="none" w:sz="0" w:space="0" w:color="auto"/>
      </w:divBdr>
    </w:div>
    <w:div w:id="1960447375">
      <w:bodyDiv w:val="1"/>
      <w:marLeft w:val="0"/>
      <w:marRight w:val="0"/>
      <w:marTop w:val="0"/>
      <w:marBottom w:val="0"/>
      <w:divBdr>
        <w:top w:val="none" w:sz="0" w:space="0" w:color="auto"/>
        <w:left w:val="none" w:sz="0" w:space="0" w:color="auto"/>
        <w:bottom w:val="none" w:sz="0" w:space="0" w:color="auto"/>
        <w:right w:val="none" w:sz="0" w:space="0" w:color="auto"/>
      </w:divBdr>
      <w:divsChild>
        <w:div w:id="345835847">
          <w:marLeft w:val="0"/>
          <w:marRight w:val="0"/>
          <w:marTop w:val="0"/>
          <w:marBottom w:val="0"/>
          <w:divBdr>
            <w:top w:val="none" w:sz="0" w:space="0" w:color="auto"/>
            <w:left w:val="none" w:sz="0" w:space="0" w:color="auto"/>
            <w:bottom w:val="none" w:sz="0" w:space="0" w:color="auto"/>
            <w:right w:val="none" w:sz="0" w:space="0" w:color="auto"/>
          </w:divBdr>
          <w:divsChild>
            <w:div w:id="1986466834">
              <w:marLeft w:val="0"/>
              <w:marRight w:val="0"/>
              <w:marTop w:val="0"/>
              <w:marBottom w:val="0"/>
              <w:divBdr>
                <w:top w:val="none" w:sz="0" w:space="0" w:color="auto"/>
                <w:left w:val="none" w:sz="0" w:space="0" w:color="auto"/>
                <w:bottom w:val="none" w:sz="0" w:space="0" w:color="auto"/>
                <w:right w:val="none" w:sz="0" w:space="0" w:color="auto"/>
              </w:divBdr>
              <w:divsChild>
                <w:div w:id="1613628709">
                  <w:marLeft w:val="0"/>
                  <w:marRight w:val="0"/>
                  <w:marTop w:val="0"/>
                  <w:marBottom w:val="0"/>
                  <w:divBdr>
                    <w:top w:val="none" w:sz="0" w:space="0" w:color="auto"/>
                    <w:left w:val="none" w:sz="0" w:space="0" w:color="auto"/>
                    <w:bottom w:val="none" w:sz="0" w:space="0" w:color="auto"/>
                    <w:right w:val="none" w:sz="0" w:space="0" w:color="auto"/>
                  </w:divBdr>
                  <w:divsChild>
                    <w:div w:id="1554996927">
                      <w:marLeft w:val="0"/>
                      <w:marRight w:val="0"/>
                      <w:marTop w:val="0"/>
                      <w:marBottom w:val="0"/>
                      <w:divBdr>
                        <w:top w:val="none" w:sz="0" w:space="0" w:color="auto"/>
                        <w:left w:val="none" w:sz="0" w:space="0" w:color="auto"/>
                        <w:bottom w:val="none" w:sz="0" w:space="0" w:color="auto"/>
                        <w:right w:val="none" w:sz="0" w:space="0" w:color="auto"/>
                      </w:divBdr>
                      <w:divsChild>
                        <w:div w:id="468132121">
                          <w:marLeft w:val="-225"/>
                          <w:marRight w:val="-225"/>
                          <w:marTop w:val="0"/>
                          <w:marBottom w:val="0"/>
                          <w:divBdr>
                            <w:top w:val="none" w:sz="0" w:space="0" w:color="auto"/>
                            <w:left w:val="none" w:sz="0" w:space="0" w:color="auto"/>
                            <w:bottom w:val="none" w:sz="0" w:space="0" w:color="auto"/>
                            <w:right w:val="none" w:sz="0" w:space="0" w:color="auto"/>
                          </w:divBdr>
                          <w:divsChild>
                            <w:div w:id="650989377">
                              <w:marLeft w:val="0"/>
                              <w:marRight w:val="0"/>
                              <w:marTop w:val="0"/>
                              <w:marBottom w:val="0"/>
                              <w:divBdr>
                                <w:top w:val="none" w:sz="0" w:space="0" w:color="auto"/>
                                <w:left w:val="none" w:sz="0" w:space="0" w:color="auto"/>
                                <w:bottom w:val="none" w:sz="0" w:space="0" w:color="auto"/>
                                <w:right w:val="none" w:sz="0" w:space="0" w:color="auto"/>
                              </w:divBdr>
                              <w:divsChild>
                                <w:div w:id="1575122329">
                                  <w:marLeft w:val="-225"/>
                                  <w:marRight w:val="-225"/>
                                  <w:marTop w:val="0"/>
                                  <w:marBottom w:val="0"/>
                                  <w:divBdr>
                                    <w:top w:val="none" w:sz="0" w:space="0" w:color="auto"/>
                                    <w:left w:val="none" w:sz="0" w:space="0" w:color="auto"/>
                                    <w:bottom w:val="none" w:sz="0" w:space="0" w:color="auto"/>
                                    <w:right w:val="none" w:sz="0" w:space="0" w:color="auto"/>
                                  </w:divBdr>
                                  <w:divsChild>
                                    <w:div w:id="142159721">
                                      <w:marLeft w:val="0"/>
                                      <w:marRight w:val="0"/>
                                      <w:marTop w:val="0"/>
                                      <w:marBottom w:val="0"/>
                                      <w:divBdr>
                                        <w:top w:val="none" w:sz="0" w:space="0" w:color="auto"/>
                                        <w:left w:val="none" w:sz="0" w:space="0" w:color="auto"/>
                                        <w:bottom w:val="none" w:sz="0" w:space="0" w:color="auto"/>
                                        <w:right w:val="none" w:sz="0" w:space="0" w:color="auto"/>
                                      </w:divBdr>
                                      <w:divsChild>
                                        <w:div w:id="2506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690342">
      <w:bodyDiv w:val="1"/>
      <w:marLeft w:val="0"/>
      <w:marRight w:val="0"/>
      <w:marTop w:val="0"/>
      <w:marBottom w:val="0"/>
      <w:divBdr>
        <w:top w:val="none" w:sz="0" w:space="0" w:color="auto"/>
        <w:left w:val="none" w:sz="0" w:space="0" w:color="auto"/>
        <w:bottom w:val="none" w:sz="0" w:space="0" w:color="auto"/>
        <w:right w:val="none" w:sz="0" w:space="0" w:color="auto"/>
      </w:divBdr>
    </w:div>
    <w:div w:id="1975789715">
      <w:bodyDiv w:val="1"/>
      <w:marLeft w:val="0"/>
      <w:marRight w:val="0"/>
      <w:marTop w:val="0"/>
      <w:marBottom w:val="0"/>
      <w:divBdr>
        <w:top w:val="none" w:sz="0" w:space="0" w:color="auto"/>
        <w:left w:val="none" w:sz="0" w:space="0" w:color="auto"/>
        <w:bottom w:val="none" w:sz="0" w:space="0" w:color="auto"/>
        <w:right w:val="none" w:sz="0" w:space="0" w:color="auto"/>
      </w:divBdr>
    </w:div>
    <w:div w:id="1996688843">
      <w:bodyDiv w:val="1"/>
      <w:marLeft w:val="0"/>
      <w:marRight w:val="0"/>
      <w:marTop w:val="0"/>
      <w:marBottom w:val="0"/>
      <w:divBdr>
        <w:top w:val="none" w:sz="0" w:space="0" w:color="auto"/>
        <w:left w:val="none" w:sz="0" w:space="0" w:color="auto"/>
        <w:bottom w:val="none" w:sz="0" w:space="0" w:color="auto"/>
        <w:right w:val="none" w:sz="0" w:space="0" w:color="auto"/>
      </w:divBdr>
    </w:div>
    <w:div w:id="2006667119">
      <w:bodyDiv w:val="1"/>
      <w:marLeft w:val="0"/>
      <w:marRight w:val="0"/>
      <w:marTop w:val="0"/>
      <w:marBottom w:val="0"/>
      <w:divBdr>
        <w:top w:val="none" w:sz="0" w:space="0" w:color="auto"/>
        <w:left w:val="none" w:sz="0" w:space="0" w:color="auto"/>
        <w:bottom w:val="none" w:sz="0" w:space="0" w:color="auto"/>
        <w:right w:val="none" w:sz="0" w:space="0" w:color="auto"/>
      </w:divBdr>
    </w:div>
    <w:div w:id="2039550925">
      <w:bodyDiv w:val="1"/>
      <w:marLeft w:val="0"/>
      <w:marRight w:val="0"/>
      <w:marTop w:val="0"/>
      <w:marBottom w:val="0"/>
      <w:divBdr>
        <w:top w:val="none" w:sz="0" w:space="0" w:color="auto"/>
        <w:left w:val="none" w:sz="0" w:space="0" w:color="auto"/>
        <w:bottom w:val="none" w:sz="0" w:space="0" w:color="auto"/>
        <w:right w:val="none" w:sz="0" w:space="0" w:color="auto"/>
      </w:divBdr>
    </w:div>
    <w:div w:id="21175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825F-AC1F-488A-A53D-FEFDD33F6923}">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2023-12-01T01:55:00Z</dcterms:created>
  <dcterms:modified xsi:type="dcterms:W3CDTF">2024-07-03T17:59:00Z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4865-7082-3818</vt:lpwstr>
  </property>
  <property fmtid="{D5CDD505-2E9C-101B-9397-08002B2CF9AE}" pid="3" name="GrammarlyDocumentId">
    <vt:lpwstr>8456629d5c52cfdfbccb9c0e3f0a698ce68e317221edc0c2a17255c833ef7915</vt:lpwstr>
  </property>
</Properties>
</file>